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D8" w:rsidRDefault="00F671D8" w:rsidP="00F671D8">
      <w:pPr>
        <w:widowControl/>
        <w:spacing w:before="100" w:beforeAutospacing="1" w:after="100" w:afterAutospacing="1" w:line="360" w:lineRule="atLeast"/>
        <w:rPr>
          <w:rFonts w:ascii="楷体_GB2312" w:eastAsia="楷体_GB2312" w:hAnsi="Arial" w:cs="Arial"/>
          <w:color w:val="000000"/>
          <w:kern w:val="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30"/>
        <w:gridCol w:w="3768"/>
        <w:gridCol w:w="1474"/>
        <w:gridCol w:w="1910"/>
      </w:tblGrid>
      <w:tr w:rsidR="00F671D8" w:rsidTr="00121C74">
        <w:trPr>
          <w:trHeight w:val="477"/>
          <w:jc w:val="center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课题名称</w:t>
            </w:r>
          </w:p>
        </w:tc>
        <w:tc>
          <w:tcPr>
            <w:tcW w:w="7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widowControl/>
              <w:spacing w:before="100" w:beforeAutospacing="1" w:after="100" w:afterAutospacing="1" w:line="360" w:lineRule="atLeast"/>
              <w:rPr>
                <w:rFonts w:ascii="楷体_GB2312" w:eastAsia="楷体_GB2312" w:hAnsi="Ђˎ̥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b/>
                <w:color w:val="000000"/>
                <w:kern w:val="0"/>
                <w:sz w:val="28"/>
                <w:szCs w:val="28"/>
              </w:rPr>
              <w:t>如何</w:t>
            </w:r>
            <w:r w:rsidR="006F7C4E">
              <w:rPr>
                <w:rFonts w:ascii="楷体_GB2312" w:eastAsia="楷体_GB2312" w:hAnsi="Ђˎ̥" w:cs="Arial" w:hint="eastAsia"/>
                <w:b/>
                <w:color w:val="000000"/>
                <w:kern w:val="0"/>
                <w:sz w:val="28"/>
                <w:szCs w:val="28"/>
              </w:rPr>
              <w:t>提高一年级</w:t>
            </w:r>
            <w:r w:rsidR="00827300">
              <w:rPr>
                <w:rFonts w:ascii="楷体_GB2312" w:eastAsia="楷体_GB2312" w:hAnsi="Ђˎ̥" w:cs="Arial" w:hint="eastAsia"/>
                <w:b/>
                <w:color w:val="000000"/>
                <w:kern w:val="0"/>
                <w:sz w:val="28"/>
                <w:szCs w:val="28"/>
              </w:rPr>
              <w:t>的口语交际能力？</w:t>
            </w:r>
          </w:p>
        </w:tc>
      </w:tr>
      <w:tr w:rsidR="00F671D8" w:rsidTr="00121C74">
        <w:trPr>
          <w:trHeight w:val="464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研究人员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Ђˎ̥" w:eastAsia="楷体_GB2312" w:hAnsi="Ђˎ̥" w:cs="Arial" w:hint="eastAsia"/>
                <w:b/>
                <w:bCs/>
                <w:color w:val="000000"/>
                <w:kern w:val="0"/>
                <w:sz w:val="18"/>
              </w:rPr>
              <w:t> </w:t>
            </w: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陈秀霞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任教学科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语文</w:t>
            </w:r>
          </w:p>
        </w:tc>
      </w:tr>
      <w:tr w:rsidR="00F671D8" w:rsidTr="00121C74">
        <w:trPr>
          <w:trHeight w:val="448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widowControl/>
              <w:spacing w:before="100" w:beforeAutospacing="1" w:after="100" w:afterAutospacing="1" w:line="360" w:lineRule="auto"/>
              <w:ind w:firstLine="14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关键词</w:t>
            </w:r>
          </w:p>
        </w:tc>
        <w:tc>
          <w:tcPr>
            <w:tcW w:w="71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Ђˎ̥" w:eastAsia="楷体_GB2312" w:hAnsi="Ђˎ̥" w:cs="Arial" w:hint="eastAsia"/>
                <w:b/>
                <w:bCs/>
                <w:color w:val="000000"/>
                <w:kern w:val="0"/>
                <w:sz w:val="18"/>
              </w:rPr>
              <w:t> </w:t>
            </w:r>
            <w:r>
              <w:rPr>
                <w:rFonts w:ascii="楷体_GB2312" w:eastAsia="楷体_GB2312" w:hAnsi="Ђˎ̥" w:cs="Arial" w:hint="eastAsia"/>
                <w:b/>
                <w:bCs/>
                <w:color w:val="000000"/>
                <w:kern w:val="0"/>
                <w:sz w:val="18"/>
              </w:rPr>
              <w:t>课堂提问   有效  互动</w:t>
            </w:r>
          </w:p>
        </w:tc>
      </w:tr>
      <w:tr w:rsidR="00F671D8" w:rsidTr="00121C74">
        <w:trPr>
          <w:trHeight w:val="95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widowControl/>
              <w:spacing w:before="100" w:beforeAutospacing="1" w:after="100" w:afterAutospacing="1" w:line="360" w:lineRule="auto"/>
              <w:ind w:firstLine="14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摘要</w:t>
            </w:r>
          </w:p>
        </w:tc>
        <w:tc>
          <w:tcPr>
            <w:tcW w:w="71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1D8" w:rsidRDefault="00F671D8" w:rsidP="00121C74">
            <w:pPr>
              <w:pStyle w:val="a6"/>
              <w:ind w:firstLine="723"/>
              <w:jc w:val="both"/>
              <w:rPr>
                <w:rFonts w:ascii="楷体_GB2312" w:eastAsia="楷体_GB2312" w:hAnsi="Ђˎ̥" w:cs="Arial"/>
                <w:b/>
                <w:bCs/>
                <w:color w:val="000000"/>
              </w:rPr>
            </w:pPr>
            <w:r>
              <w:rPr>
                <w:rFonts w:ascii="Ђˎ̥" w:eastAsia="楷体_GB2312" w:hAnsi="Ђˎ̥" w:cs="Arial" w:hint="eastAsia"/>
                <w:b/>
                <w:bCs/>
                <w:color w:val="000000"/>
              </w:rPr>
              <w:t> </w:t>
            </w:r>
            <w:r>
              <w:rPr>
                <w:rFonts w:ascii="楷体_GB2312" w:eastAsia="楷体_GB2312" w:hAnsi="Ђˎ̥" w:cs="Arial" w:hint="eastAsia"/>
                <w:b/>
                <w:bCs/>
                <w:color w:val="000000"/>
              </w:rPr>
              <w:t>高效的课堂是师生融洽、高效的交流。传统老师的提问，学生的积极参与为实施手段。</w:t>
            </w:r>
            <w:r>
              <w:rPr>
                <w:rStyle w:val="a5"/>
                <w:rFonts w:ascii="楷体_GB2312" w:eastAsia="楷体_GB2312" w:hAnsi="新宋体" w:hint="eastAsia"/>
                <w:color w:val="464646"/>
              </w:rPr>
              <w:t>研究课堂提问，尤其是课堂的有效提问，是改进课堂教学，提高课堂教学效益的需要；也是贯彻新课程理念，推进新课程实施的需要。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671D8" w:rsidTr="00121C74">
        <w:trPr>
          <w:trHeight w:val="765"/>
          <w:jc w:val="center"/>
        </w:trPr>
        <w:tc>
          <w:tcPr>
            <w:tcW w:w="8582" w:type="dxa"/>
            <w:gridSpan w:val="4"/>
            <w:tcBorders>
              <w:top w:val="single" w:sz="0" w:space="0" w:color="auto"/>
              <w:left w:val="single" w:sz="8" w:space="0" w:color="auto"/>
              <w:bottom w:val="outset" w:sz="8" w:space="0" w:color="F0F0F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color w:val="000000"/>
                <w:kern w:val="0"/>
                <w:sz w:val="24"/>
              </w:rPr>
              <w:t>课题的界定</w:t>
            </w:r>
            <w:r>
              <w:rPr>
                <w:rFonts w:ascii="楷体_GB2312" w:eastAsia="楷体_GB2312" w:hAnsi="Ђˎ̥" w:cs="Arial" w:hint="eastAsia"/>
                <w:color w:val="000000"/>
                <w:kern w:val="0"/>
                <w:sz w:val="24"/>
              </w:rPr>
              <w:t>（对课题的解释、说明，对关键词内涵和外延的界定）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一、问题的提出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1．课题提出的背景</w:t>
            </w:r>
            <w:r>
              <w:rPr>
                <w:rFonts w:ascii="楷体_GB2312" w:eastAsia="楷体_GB2312" w:hAnsi="宋体" w:cs="Arial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Ђˎ̥" w:cs="Arial" w:hint="eastAsia"/>
                <w:color w:val="000000"/>
                <w:kern w:val="0"/>
                <w:sz w:val="24"/>
              </w:rPr>
              <w:t>针对什么实际问题确立了小课题？</w:t>
            </w:r>
            <w:r>
              <w:rPr>
                <w:rFonts w:ascii="楷体_GB2312" w:eastAsia="楷体_GB2312" w:hAnsi="宋体" w:cs="Arial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Style w:val="a5"/>
                <w:rFonts w:ascii="楷体_GB2312" w:eastAsia="楷体_GB2312" w:hAnsi="新宋体"/>
                <w:b w:val="0"/>
                <w:color w:val="464646"/>
                <w:sz w:val="28"/>
                <w:szCs w:val="28"/>
              </w:rPr>
            </w:pPr>
            <w:r>
              <w:rPr>
                <w:rFonts w:eastAsia="楷体_GB2312" w:cs="Arial" w:hint="eastAsia"/>
                <w:color w:val="000000"/>
                <w:sz w:val="28"/>
                <w:szCs w:val="28"/>
              </w:rPr>
              <w:t> </w:t>
            </w:r>
            <w:r>
              <w:rPr>
                <w:rFonts w:ascii="楷体_GB2312" w:eastAsia="楷体_GB2312" w:cs="Arial" w:hint="eastAsia"/>
                <w:color w:val="000000"/>
                <w:sz w:val="28"/>
                <w:szCs w:val="28"/>
              </w:rPr>
              <w:t>课堂提问是师生进行互动的活动，也是思想进行碰撞的交融点。</w:t>
            </w:r>
            <w:r>
              <w:rPr>
                <w:rStyle w:val="a5"/>
                <w:rFonts w:ascii="楷体_GB2312" w:eastAsia="楷体_GB2312" w:hAnsi="新宋体" w:hint="eastAsia"/>
                <w:b w:val="0"/>
                <w:color w:val="464646"/>
                <w:sz w:val="28"/>
                <w:szCs w:val="28"/>
              </w:rPr>
              <w:t>课堂提问是否有效直接影响语文教学效率的高低。课堂提问展示教师对文体的把握程度，体现教师对学生的了解，听讲公开课的时候，只要一看到教师提出的中心问题，就知道这个老师的水平如何。准确、恰当的课堂提问能激发学生的学习兴趣，从而很好地提高课堂教学效率。还能很好的统领全文，帮助学生理解课文。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Style w:val="a5"/>
                <w:rFonts w:ascii="楷体_GB2312" w:eastAsia="楷体_GB2312" w:hAnsi="新宋体"/>
                <w:b w:val="0"/>
                <w:color w:val="464646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b w:val="0"/>
                <w:color w:val="464646"/>
                <w:sz w:val="28"/>
                <w:szCs w:val="28"/>
              </w:rPr>
              <w:t>而现在提问作用发挥的远远不够。我们提问得不到学生的配合，</w:t>
            </w:r>
            <w:r>
              <w:rPr>
                <w:rStyle w:val="a5"/>
                <w:rFonts w:ascii="楷体_GB2312" w:eastAsia="楷体_GB2312" w:hAnsi="新宋体" w:hint="eastAsia"/>
                <w:b w:val="0"/>
                <w:color w:val="464646"/>
                <w:sz w:val="28"/>
                <w:szCs w:val="28"/>
              </w:rPr>
              <w:lastRenderedPageBreak/>
              <w:t>学生要么答非所问，要么答者寥寥，造成课堂教学的冷场，达不到预期的效果。究其原因，与学生对课文的自学得不到落实，教师提问的内容过于浅层化或过于难理解。问题设计的随意化，导致课堂里充斥着太多的无效提问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1799" w:hanging="1799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2．现状分析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1792" w:hanging="1792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Ђˎ̥" w:cs="Arial" w:hint="eastAsia"/>
                <w:color w:val="000000"/>
                <w:kern w:val="0"/>
                <w:sz w:val="24"/>
              </w:rPr>
              <w:t>课题研究的相关情况。格式举例：以前……而没有……今天我要在……基础上，作进一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1535" w:hanging="1176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4"/>
              </w:rPr>
              <w:t>步的研究</w:t>
            </w:r>
            <w:r>
              <w:rPr>
                <w:rFonts w:ascii="楷体_GB2312" w:eastAsia="楷体_GB2312" w:hAnsi="宋体" w:cs="Arial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楷体_GB2312" w:hAnsi="宋体" w:cs="Arial" w:hint="eastAsia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ascii="宋体" w:eastAsia="楷体_GB2312" w:hAnsi="宋体" w:cs="Arial" w:hint="eastAsia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楷体_GB2312" w:eastAsia="楷体_GB2312" w:hAnsi="宋体" w:cs="Arial" w:hint="eastAsia"/>
                <w:color w:val="000000"/>
                <w:kern w:val="0"/>
                <w:sz w:val="28"/>
                <w:szCs w:val="28"/>
              </w:rPr>
              <w:t>就目前状况分析，我总结出以下几点有待解决的问题：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kern w:val="0"/>
                <w:sz w:val="28"/>
                <w:szCs w:val="28"/>
              </w:rPr>
              <w:t>1）课堂问题提出的科学性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  上学时，老师就告知我们这些未来的老师“课堂上不要提问孩子们对不对呀？是不是呀？”之类的没有意义的问题。为这个老师给我们录制了实习时的录像，让我们当场数一数，你有几个这样的无意义问题。为此我们很惊讶，自己的随口问题竟然很多，自己都觉得很没有水平。为此给我们上了一节生动的课，让我深深地记住了这一点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  意识到问题之后，在之后的教学中，我注意和老教师学习经验。我们一直研究的基本问题——单元问题——内容问题就是对于</w:t>
            </w: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lastRenderedPageBreak/>
              <w:t xml:space="preserve">课堂问题的引领。而且还避免出现问题单一的状况。  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 w:hAnsi="Ђˎ̥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kern w:val="0"/>
                <w:sz w:val="28"/>
                <w:szCs w:val="28"/>
              </w:rPr>
              <w:t>2）如何提高学生的参与积极性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8"/>
                <w:szCs w:val="28"/>
              </w:rPr>
              <w:t xml:space="preserve">   学生的参与度不高，低年级好一些，睡着年龄的增长，这种状况就愈加严重，而学生的不参与，老师就不会了解他的程度、想法。家长也会为此担忧。思想的不积极，直接导致他对于学科的态度消极。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 w:hAnsi="Ђˎ̥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b/>
                <w:color w:val="000000"/>
                <w:kern w:val="0"/>
                <w:sz w:val="28"/>
                <w:szCs w:val="28"/>
              </w:rPr>
              <w:t>3）如何及时有效的评价学生的课堂参与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 w:firstLineChars="200" w:firstLine="56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学生参与了，了了的评价让学生没有感觉到老师的理解，体会不到成功的喜悦，没有走到心坎里的不痛不痒的敷衍，学生和老师怎么会有心灵的沟通？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 w:firstLineChars="200" w:firstLine="56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基本问题：人生哲理、情感价值，育人为本的理念提出基本问题。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 w:firstLineChars="200" w:firstLine="56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单元问题：每一个单元总有主题思想，就主题思想提出问题。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 w:firstLineChars="200" w:firstLine="56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内容问题：每一课都有能贯穿始终的主题思想，就此提出问题。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 xml:space="preserve">    准确、适当的评价能有“心有灵犀一点通”的知己之感，学生会体验到认可心灵上的愉悦。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 w:hAnsi="Ђˎ̥" w:cs="Arial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Ђˎ̥" w:cs="Arial" w:hint="eastAsia"/>
                <w:b/>
                <w:color w:val="000000"/>
                <w:kern w:val="0"/>
                <w:sz w:val="24"/>
              </w:rPr>
              <w:t>4）如何科学的统计学生的课堂参与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4"/>
              </w:rPr>
              <w:lastRenderedPageBreak/>
              <w:t xml:space="preserve">  </w:t>
            </w: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 xml:space="preserve">  以往的课堂表现就是凭印象，感觉谁谁很积极，谁谁经常回答问题，比较主观，没有具体的统计方法，没有科学的依据来评价学生。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 xml:space="preserve">    如果有科学可行的课堂统计策略，给学生呈现显性的评价量规，从而激发他们的积极性。从客观、更加公平的激发学生。</w:t>
            </w:r>
          </w:p>
        </w:tc>
      </w:tr>
      <w:tr w:rsidR="00F671D8" w:rsidTr="00121C74">
        <w:trPr>
          <w:trHeight w:val="2639"/>
          <w:jc w:val="center"/>
        </w:trPr>
        <w:tc>
          <w:tcPr>
            <w:tcW w:w="8582" w:type="dxa"/>
            <w:gridSpan w:val="4"/>
            <w:tcBorders>
              <w:top w:val="single" w:sz="0" w:space="0" w:color="auto"/>
              <w:left w:val="single" w:sz="8" w:space="0" w:color="auto"/>
              <w:bottom w:val="outset" w:sz="8" w:space="0" w:color="F0F0F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lastRenderedPageBreak/>
              <w:t>二、问题的界定（理论、实践两方面）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研究对象、范围</w:t>
            </w:r>
          </w:p>
          <w:p w:rsidR="00F671D8" w:rsidRDefault="00F671D8" w:rsidP="00121C74">
            <w:pPr>
              <w:widowControl/>
              <w:spacing w:before="100" w:beforeAutospacing="1" w:after="100" w:afterAutospacing="1" w:line="200" w:lineRule="atLeast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 xml:space="preserve">  一年级二班的全体学生</w:t>
            </w:r>
            <w:r>
              <w:rPr>
                <w:rFonts w:ascii="Ђˎ̥" w:eastAsia="楷体_GB2312" w:hAnsi="Ђˎ̥" w:cs="Arial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671D8" w:rsidTr="00121C74">
        <w:trPr>
          <w:trHeight w:val="2110"/>
          <w:jc w:val="center"/>
        </w:trPr>
        <w:tc>
          <w:tcPr>
            <w:tcW w:w="8582" w:type="dxa"/>
            <w:gridSpan w:val="4"/>
            <w:tcBorders>
              <w:top w:val="single" w:sz="0" w:space="0" w:color="auto"/>
              <w:left w:val="single" w:sz="8" w:space="0" w:color="auto"/>
              <w:bottom w:val="outset" w:sz="8" w:space="0" w:color="F0F0F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宋体" w:cs="Arial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三、问题的归因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Ђˎ̥" w:eastAsia="楷体_GB2312" w:hAnsi="Ђˎ̥" w:cs="Arial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楷体_GB2312" w:eastAsia="楷体_GB2312" w:hAnsi="Ђˎ̥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 xml:space="preserve">    问题从群众中来，就要从群众中找原因。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firstLineChars="200" w:firstLine="56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1、采访学生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firstLineChars="350" w:firstLine="98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为什么不愿意参与？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firstLineChars="200" w:firstLine="56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2、调差问卷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firstLineChars="350" w:firstLine="98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你对什么样的课堂感兴趣？你试着对几篇文章进行提出自己的问题。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firstLineChars="150" w:firstLine="42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3、你喜欢什么样的课堂评价？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firstLineChars="150" w:firstLine="420"/>
              <w:jc w:val="left"/>
              <w:rPr>
                <w:rFonts w:ascii="楷体_GB2312" w:eastAsia="楷体_GB2312" w:hAnsi="Ђˎ̥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t>4、观察反思法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ind w:firstLineChars="150" w:firstLine="420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8"/>
                <w:szCs w:val="28"/>
              </w:rPr>
              <w:lastRenderedPageBreak/>
              <w:t xml:space="preserve">  新教师往往这样的问题比较明显，而老教师对于文体的把握熟练于心，较少发生这样的问题。多听一听老教师的课堂，反思自己怎样避免课上提出无建设性的问题，斟酌每一课的主题，找到统领全文的实质性问题。</w:t>
            </w:r>
          </w:p>
        </w:tc>
      </w:tr>
      <w:tr w:rsidR="00F671D8" w:rsidTr="00121C74">
        <w:trPr>
          <w:trHeight w:val="4340"/>
          <w:jc w:val="center"/>
        </w:trPr>
        <w:tc>
          <w:tcPr>
            <w:tcW w:w="8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lastRenderedPageBreak/>
              <w:t>四、研究方法与措施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Fonts w:ascii="楷体_GB2312" w:eastAsia="楷体_GB2312" w:hAnsi="新宋体"/>
                <w:color w:val="000000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研究思路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Fonts w:ascii="楷体_GB2312" w:eastAsia="楷体_GB2312" w:hAnsi="新宋体"/>
                <w:b/>
                <w:bCs/>
                <w:color w:val="464646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（1）从大量的调查中分析当前教师课堂提问中存在随意性的原因。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Fonts w:ascii="楷体_GB2312" w:eastAsia="楷体_GB2312" w:hAnsi="新宋体"/>
                <w:color w:val="000000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（2）从心里学的角度，科学的分析学生的年龄特点，改变他们参与度的方式，提高课堂参与度。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Fonts w:ascii="楷体_GB2312" w:eastAsia="楷体_GB2312" w:hAnsi="新宋体"/>
                <w:color w:val="000000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（3）制定科学有效的课堂评价措施。显性、客观、公正的评价学生，促使参与积极性。</w:t>
            </w:r>
          </w:p>
        </w:tc>
      </w:tr>
      <w:tr w:rsidR="00F671D8" w:rsidTr="00121C74">
        <w:trPr>
          <w:trHeight w:val="3143"/>
          <w:jc w:val="center"/>
        </w:trPr>
        <w:tc>
          <w:tcPr>
            <w:tcW w:w="8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kern w:val="0"/>
                <w:sz w:val="28"/>
              </w:rPr>
              <w:t>五、研究步骤及时间规划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Ђˎ̥" w:cs="Arial" w:hint="eastAsia"/>
                <w:color w:val="000000"/>
                <w:kern w:val="0"/>
                <w:sz w:val="24"/>
              </w:rPr>
              <w:t>（即期望经过研究，在所解决的问题上会产生一些什么变化，用什么方式加以表达，如调查报告、个案报告、论文、课件等）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Fonts w:ascii="新宋体" w:eastAsia="新宋体" w:hAnsi="新宋体"/>
                <w:color w:val="000000"/>
                <w:sz w:val="28"/>
                <w:szCs w:val="28"/>
              </w:rPr>
            </w:pPr>
            <w:r>
              <w:rPr>
                <w:rFonts w:ascii="Ђˎ̥" w:eastAsia="楷体_GB2312" w:hAnsi="Ђˎ̥" w:cs="Arial" w:hint="eastAsia"/>
                <w:color w:val="000000"/>
                <w:sz w:val="28"/>
                <w:szCs w:val="28"/>
              </w:rPr>
              <w:t> </w:t>
            </w: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第一阶段：研究准备阶段：（2014年2月）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Fonts w:ascii="新宋体" w:eastAsia="新宋体" w:hAnsi="新宋体"/>
                <w:color w:val="000000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主要工作：</w:t>
            </w:r>
          </w:p>
          <w:p w:rsidR="00F671D8" w:rsidRDefault="00F671D8" w:rsidP="00121C74">
            <w:pPr>
              <w:pStyle w:val="a6"/>
              <w:numPr>
                <w:ilvl w:val="0"/>
                <w:numId w:val="1"/>
              </w:numPr>
              <w:jc w:val="both"/>
              <w:rPr>
                <w:rStyle w:val="a5"/>
                <w:rFonts w:ascii="楷体_GB2312" w:eastAsia="楷体_GB2312" w:hAnsi="新宋体"/>
                <w:color w:val="464646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调查学生的真实意图，</w:t>
            </w:r>
          </w:p>
          <w:p w:rsidR="00F671D8" w:rsidRDefault="00F671D8" w:rsidP="00121C74">
            <w:pPr>
              <w:pStyle w:val="a6"/>
              <w:numPr>
                <w:ilvl w:val="0"/>
                <w:numId w:val="1"/>
              </w:numPr>
              <w:jc w:val="both"/>
              <w:rPr>
                <w:rStyle w:val="a5"/>
                <w:rFonts w:ascii="楷体_GB2312" w:eastAsia="楷体_GB2312" w:hAnsi="新宋体"/>
                <w:color w:val="464646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lastRenderedPageBreak/>
              <w:t>观察学生的课上表现，</w:t>
            </w:r>
          </w:p>
          <w:p w:rsidR="00F671D8" w:rsidRDefault="00F671D8" w:rsidP="00121C74">
            <w:pPr>
              <w:pStyle w:val="a6"/>
              <w:numPr>
                <w:ilvl w:val="0"/>
                <w:numId w:val="1"/>
              </w:numPr>
              <w:jc w:val="both"/>
              <w:rPr>
                <w:rStyle w:val="a5"/>
                <w:rFonts w:ascii="楷体_GB2312" w:eastAsia="楷体_GB2312" w:hAnsi="新宋体"/>
                <w:color w:val="464646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查看搜索相关文献资料，了解儿童的心理发展规律。</w:t>
            </w:r>
          </w:p>
          <w:p w:rsidR="00F671D8" w:rsidRDefault="00F671D8" w:rsidP="00121C74">
            <w:pPr>
              <w:pStyle w:val="a6"/>
              <w:numPr>
                <w:ilvl w:val="0"/>
                <w:numId w:val="1"/>
              </w:numPr>
              <w:jc w:val="both"/>
              <w:rPr>
                <w:rStyle w:val="a5"/>
                <w:rFonts w:ascii="楷体_GB2312" w:eastAsia="楷体_GB2312" w:hAnsi="新宋体"/>
                <w:color w:val="464646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调查教师课堂提问现状及分析（以具体的课例进行分析）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Fonts w:ascii="新宋体" w:eastAsia="新宋体" w:hAnsi="新宋体"/>
                <w:color w:val="000000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第二阶段：组织与实施阶段：（20143、4月份</w:t>
            </w:r>
            <w:r>
              <w:rPr>
                <w:rStyle w:val="a5"/>
                <w:rFonts w:ascii="楷体_GB2312" w:eastAsia="楷体_GB2312" w:hAnsi="新宋体"/>
                <w:color w:val="464646"/>
                <w:sz w:val="28"/>
                <w:szCs w:val="28"/>
              </w:rPr>
              <w:t>）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Fonts w:ascii="新宋体" w:eastAsia="新宋体" w:hAnsi="新宋体"/>
                <w:color w:val="000000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主要工作：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Style w:val="a5"/>
                <w:rFonts w:ascii="楷体_GB2312" w:eastAsia="楷体_GB2312" w:hAnsi="新宋体"/>
                <w:color w:val="464646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（1）制定调查问卷，到学生中调查原因。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Style w:val="a5"/>
                <w:rFonts w:ascii="楷体_GB2312" w:eastAsia="楷体_GB2312" w:hAnsi="新宋体"/>
                <w:color w:val="464646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（2）找到具体课例分析原因。</w:t>
            </w:r>
          </w:p>
          <w:p w:rsidR="00F671D8" w:rsidRDefault="00F671D8" w:rsidP="00121C74">
            <w:pPr>
              <w:pStyle w:val="a6"/>
              <w:ind w:firstLine="723"/>
              <w:jc w:val="both"/>
              <w:rPr>
                <w:rStyle w:val="a5"/>
                <w:rFonts w:ascii="楷体_GB2312" w:eastAsia="楷体_GB2312" w:hAnsi="新宋体"/>
                <w:color w:val="464646"/>
                <w:sz w:val="28"/>
                <w:szCs w:val="28"/>
              </w:rPr>
            </w:pPr>
            <w:r>
              <w:rPr>
                <w:rStyle w:val="a5"/>
                <w:rFonts w:ascii="楷体_GB2312" w:eastAsia="楷体_GB2312" w:hAnsi="新宋体" w:hint="eastAsia"/>
                <w:color w:val="464646"/>
                <w:sz w:val="28"/>
                <w:szCs w:val="28"/>
              </w:rPr>
              <w:t>（3）阅读文献，了解儿童的听说规律。</w:t>
            </w:r>
          </w:p>
          <w:p w:rsidR="00F671D8" w:rsidRDefault="00416CC9" w:rsidP="00121C74">
            <w:pPr>
              <w:widowControl/>
              <w:spacing w:before="100" w:beforeAutospacing="1" w:after="100" w:afterAutospacing="1"/>
              <w:jc w:val="left"/>
              <w:rPr>
                <w:rFonts w:ascii="Ђˎ̥" w:eastAsia="楷体_GB2312" w:hAnsi="Ђˎ̥" w:cs="Arial"/>
                <w:color w:val="000000"/>
                <w:kern w:val="0"/>
                <w:sz w:val="28"/>
                <w:szCs w:val="28"/>
              </w:rPr>
            </w:pPr>
            <w:r w:rsidRPr="00416CC9">
              <w:rPr>
                <w:sz w:val="28"/>
              </w:rPr>
              <w:pict>
                <v:line id="_x0000_s2051" style="position:absolute;z-index:251661312" from="1.8pt,40.45pt" to="417.3pt,40.5pt" strokecolor="#739cc3" strokeweight="1.25pt"/>
              </w:pict>
            </w:r>
            <w:r w:rsidR="00F671D8">
              <w:rPr>
                <w:rFonts w:ascii="Ђˎ̥" w:eastAsia="楷体_GB2312" w:hAnsi="Ђˎ̥" w:cs="Arial" w:hint="eastAsia"/>
                <w:color w:val="000000"/>
                <w:kern w:val="0"/>
                <w:sz w:val="28"/>
                <w:szCs w:val="28"/>
              </w:rPr>
              <w:t>第三阶段</w:t>
            </w:r>
            <w:r w:rsidR="00F671D8">
              <w:rPr>
                <w:rFonts w:ascii="Ђˎ̥" w:eastAsia="楷体_GB2312" w:hAnsi="Ђˎ̥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671D8">
              <w:rPr>
                <w:rFonts w:ascii="Ђˎ̥" w:eastAsia="楷体_GB2312" w:hAnsi="Ђˎ̥" w:cs="Arial" w:hint="eastAsia"/>
                <w:color w:val="000000"/>
                <w:kern w:val="0"/>
                <w:sz w:val="28"/>
                <w:szCs w:val="28"/>
              </w:rPr>
              <w:t>总结此次的行动研究成果，以总结的形式展现。（</w:t>
            </w:r>
            <w:r w:rsidR="00F671D8">
              <w:rPr>
                <w:rFonts w:ascii="Ђˎ̥" w:eastAsia="楷体_GB2312" w:hAnsi="Ђˎ̥" w:cs="Arial" w:hint="eastAsia"/>
                <w:color w:val="000000"/>
                <w:kern w:val="0"/>
                <w:sz w:val="28"/>
                <w:szCs w:val="28"/>
              </w:rPr>
              <w:t>201306</w:t>
            </w:r>
            <w:r w:rsidR="00F671D8">
              <w:rPr>
                <w:rFonts w:ascii="Ђˎ̥" w:eastAsia="楷体_GB2312" w:hAnsi="Ђˎ̥" w:cs="Arial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</w:rPr>
              <w:t>六、</w:t>
            </w:r>
            <w:r>
              <w:rPr>
                <w:rFonts w:ascii="宋体" w:hAnsi="宋体"/>
                <w:b/>
                <w:color w:val="000000"/>
                <w:kern w:val="0"/>
                <w:sz w:val="28"/>
              </w:rPr>
              <w:t>课题研究预期要达到的目标和取得的成果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楷体_GB2312"/>
                <w:color w:val="000000"/>
                <w:kern w:val="0"/>
                <w:sz w:val="28"/>
              </w:rPr>
            </w:pPr>
            <w:r>
              <w:rPr>
                <w:rFonts w:ascii="楷体_GB2312" w:eastAsia="楷体_GB2312" w:hAnsi="楷体_GB2312"/>
                <w:color w:val="000000"/>
                <w:kern w:val="0"/>
                <w:sz w:val="28"/>
              </w:rPr>
              <w:t>（即期望经过研究，在所解决的问题上会产生一些什么变化，用什么方式加以表达，如调查报告、个案报告、论文、课件等）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kern w:val="0"/>
                <w:sz w:val="28"/>
              </w:rPr>
            </w:pPr>
            <w:r>
              <w:rPr>
                <w:rFonts w:ascii="楷体_GB2312" w:eastAsia="楷体_GB2312" w:hAnsi="楷体_GB2312" w:hint="eastAsia"/>
                <w:color w:val="000000"/>
                <w:kern w:val="0"/>
                <w:sz w:val="28"/>
              </w:rPr>
              <w:t>1、经过研究完善课堂提问，达到课堂提问能够引领全文，起到统领的作用。能够引起学生兴趣，每一个学生愿意参与课堂。</w:t>
            </w:r>
          </w:p>
          <w:p w:rsidR="00F671D8" w:rsidRDefault="00416CC9" w:rsidP="00121C74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/>
                <w:color w:val="000000"/>
                <w:kern w:val="0"/>
                <w:sz w:val="28"/>
              </w:rPr>
            </w:pPr>
            <w:r w:rsidRPr="00416CC9">
              <w:rPr>
                <w:sz w:val="28"/>
              </w:rPr>
              <w:pict>
                <v:line id="_x0000_s2050" style="position:absolute;flip:y;z-index:251660288" from="1.05pt,12.1pt" to="420.3pt,15.1pt" strokecolor="#739cc3" strokeweight="1.25pt"/>
              </w:pic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楷体_GB2312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</w:rPr>
              <w:t>七</w:t>
            </w:r>
            <w:r>
              <w:rPr>
                <w:rFonts w:ascii="宋体" w:hAnsi="宋体"/>
                <w:b/>
                <w:color w:val="000000"/>
                <w:kern w:val="0"/>
                <w:sz w:val="28"/>
              </w:rPr>
              <w:t>、保障措施及技术支持</w:t>
            </w:r>
            <w:r>
              <w:rPr>
                <w:rFonts w:ascii="楷体_GB2312" w:eastAsia="楷体_GB2312" w:hAnsi="楷体_GB2312"/>
                <w:color w:val="000000"/>
                <w:kern w:val="0"/>
                <w:sz w:val="18"/>
              </w:rPr>
              <w:t>（</w:t>
            </w:r>
            <w:r>
              <w:rPr>
                <w:rFonts w:ascii="楷体_GB2312" w:eastAsia="楷体_GB2312" w:hAnsi="楷体_GB2312"/>
                <w:color w:val="000000"/>
                <w:kern w:val="0"/>
                <w:sz w:val="24"/>
              </w:rPr>
              <w:t>在实施实验的过程中需要那些方面的支持与保障</w:t>
            </w:r>
            <w:r>
              <w:rPr>
                <w:rFonts w:ascii="楷体_GB2312" w:eastAsia="楷体_GB2312" w:hAnsi="楷体_GB2312"/>
                <w:color w:val="000000"/>
                <w:kern w:val="0"/>
                <w:sz w:val="18"/>
              </w:rPr>
              <w:t>）</w:t>
            </w: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楷体_GB2312"/>
                <w:color w:val="000000"/>
                <w:kern w:val="0"/>
                <w:sz w:val="18"/>
              </w:rPr>
            </w:pP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Ђˎ̥" w:eastAsia="楷体_GB2312" w:hAnsi="Ђˎ̥" w:cs="Arial"/>
                <w:color w:val="000000"/>
                <w:kern w:val="0"/>
                <w:sz w:val="18"/>
                <w:szCs w:val="18"/>
              </w:rPr>
            </w:pP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</w:p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Ђˎ̥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Ђˎ̥" w:eastAsia="楷体_GB2312" w:hAnsi="Ђˎ̥" w:cs="Arial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671D8" w:rsidTr="00121C74">
        <w:trPr>
          <w:trHeight w:val="3143"/>
          <w:jc w:val="center"/>
        </w:trPr>
        <w:tc>
          <w:tcPr>
            <w:tcW w:w="8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D8" w:rsidRDefault="00F671D8" w:rsidP="00121C74">
            <w:pPr>
              <w:widowControl/>
              <w:spacing w:before="100" w:beforeAutospacing="1" w:after="100" w:afterAutospacing="1"/>
              <w:jc w:val="left"/>
              <w:rPr>
                <w:rFonts w:ascii="Ђˎ̥" w:eastAsia="楷体_GB2312" w:hAnsi="Ђˎ̥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F671D8" w:rsidRDefault="00F671D8" w:rsidP="00F671D8">
      <w:pPr>
        <w:rPr>
          <w:rFonts w:ascii="楷体_GB2312" w:eastAsia="楷体_GB2312"/>
          <w:sz w:val="24"/>
        </w:rPr>
      </w:pPr>
    </w:p>
    <w:p w:rsidR="00F671D8" w:rsidRDefault="00F671D8" w:rsidP="00F671D8"/>
    <w:p w:rsidR="00F671D8" w:rsidRDefault="00F671D8" w:rsidP="00F671D8"/>
    <w:p w:rsidR="007A0608" w:rsidRPr="00F671D8" w:rsidRDefault="007A0608"/>
    <w:sectPr w:rsidR="007A0608" w:rsidRPr="00F671D8" w:rsidSect="00416CC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1D4" w:rsidRDefault="00D811D4" w:rsidP="00F671D8">
      <w:r>
        <w:separator/>
      </w:r>
    </w:p>
  </w:endnote>
  <w:endnote w:type="continuationSeparator" w:id="1">
    <w:p w:rsidR="00D811D4" w:rsidRDefault="00D811D4" w:rsidP="00F67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Ђ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1D4" w:rsidRDefault="00D811D4" w:rsidP="00F671D8">
      <w:r>
        <w:separator/>
      </w:r>
    </w:p>
  </w:footnote>
  <w:footnote w:type="continuationSeparator" w:id="1">
    <w:p w:rsidR="00D811D4" w:rsidRDefault="00D811D4" w:rsidP="00F67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C9" w:rsidRDefault="00416CC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30216"/>
    <w:multiLevelType w:val="multilevel"/>
    <w:tmpl w:val="6AC30216"/>
    <w:lvl w:ilvl="0">
      <w:start w:val="1"/>
      <w:numFmt w:val="decimal"/>
      <w:lvlText w:val="（%1）"/>
      <w:lvlJc w:val="left"/>
      <w:pPr>
        <w:tabs>
          <w:tab w:val="num" w:pos="1443"/>
        </w:tabs>
        <w:ind w:left="144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3"/>
        </w:tabs>
        <w:ind w:left="1563" w:hanging="420"/>
      </w:pPr>
    </w:lvl>
    <w:lvl w:ilvl="2">
      <w:start w:val="1"/>
      <w:numFmt w:val="lowerRoman"/>
      <w:lvlText w:val="%3."/>
      <w:lvlJc w:val="right"/>
      <w:pPr>
        <w:tabs>
          <w:tab w:val="num" w:pos="1983"/>
        </w:tabs>
        <w:ind w:left="1983" w:hanging="420"/>
      </w:pPr>
    </w:lvl>
    <w:lvl w:ilvl="3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>
      <w:start w:val="1"/>
      <w:numFmt w:val="lowerLetter"/>
      <w:lvlText w:val="%5)"/>
      <w:lvlJc w:val="left"/>
      <w:pPr>
        <w:tabs>
          <w:tab w:val="num" w:pos="2823"/>
        </w:tabs>
        <w:ind w:left="2823" w:hanging="420"/>
      </w:pPr>
    </w:lvl>
    <w:lvl w:ilvl="5">
      <w:start w:val="1"/>
      <w:numFmt w:val="lowerRoman"/>
      <w:lvlText w:val="%6."/>
      <w:lvlJc w:val="right"/>
      <w:pPr>
        <w:tabs>
          <w:tab w:val="num" w:pos="3243"/>
        </w:tabs>
        <w:ind w:left="3243" w:hanging="420"/>
      </w:pPr>
    </w:lvl>
    <w:lvl w:ilvl="6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>
      <w:start w:val="1"/>
      <w:numFmt w:val="lowerLetter"/>
      <w:lvlText w:val="%8)"/>
      <w:lvlJc w:val="left"/>
      <w:pPr>
        <w:tabs>
          <w:tab w:val="num" w:pos="4083"/>
        </w:tabs>
        <w:ind w:left="4083" w:hanging="420"/>
      </w:pPr>
    </w:lvl>
    <w:lvl w:ilvl="8">
      <w:start w:val="1"/>
      <w:numFmt w:val="lowerRoman"/>
      <w:lvlText w:val="%9."/>
      <w:lvlJc w:val="right"/>
      <w:pPr>
        <w:tabs>
          <w:tab w:val="num" w:pos="4503"/>
        </w:tabs>
        <w:ind w:left="450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1D8"/>
    <w:rsid w:val="00416CC9"/>
    <w:rsid w:val="006F7C4E"/>
    <w:rsid w:val="007A0608"/>
    <w:rsid w:val="00827300"/>
    <w:rsid w:val="00D811D4"/>
    <w:rsid w:val="00F6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67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1D8"/>
    <w:rPr>
      <w:sz w:val="18"/>
      <w:szCs w:val="18"/>
    </w:rPr>
  </w:style>
  <w:style w:type="character" w:styleId="a5">
    <w:name w:val="Strong"/>
    <w:basedOn w:val="a0"/>
    <w:uiPriority w:val="22"/>
    <w:qFormat/>
    <w:rsid w:val="00F671D8"/>
    <w:rPr>
      <w:b/>
      <w:bCs/>
    </w:rPr>
  </w:style>
  <w:style w:type="paragraph" w:styleId="a6">
    <w:name w:val="Normal (Web)"/>
    <w:basedOn w:val="a"/>
    <w:uiPriority w:val="99"/>
    <w:unhideWhenUsed/>
    <w:rsid w:val="00F671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325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2014-03-27T05:55:00Z</dcterms:created>
  <dcterms:modified xsi:type="dcterms:W3CDTF">2014-03-27T06:06:00Z</dcterms:modified>
</cp:coreProperties>
</file>