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97" w:rsidRPr="00527B97" w:rsidRDefault="00527B97" w:rsidP="00527B97">
      <w:pPr>
        <w:jc w:val="center"/>
        <w:rPr>
          <w:rFonts w:hint="eastAsia"/>
          <w:b/>
          <w:sz w:val="24"/>
          <w:szCs w:val="24"/>
        </w:rPr>
      </w:pPr>
      <w:r w:rsidRPr="00527B97">
        <w:rPr>
          <w:rFonts w:hint="eastAsia"/>
          <w:b/>
          <w:sz w:val="24"/>
          <w:szCs w:val="24"/>
        </w:rPr>
        <w:t>红苹果的画法</w:t>
      </w:r>
    </w:p>
    <w:p w:rsidR="00527B97" w:rsidRDefault="00527B97" w:rsidP="00527B97">
      <w:pPr>
        <w:rPr>
          <w:rFonts w:hint="eastAsia"/>
          <w:sz w:val="24"/>
          <w:szCs w:val="24"/>
        </w:rPr>
      </w:pPr>
    </w:p>
    <w:p w:rsidR="00527B97" w:rsidRDefault="00527B97" w:rsidP="00527B97">
      <w:pPr>
        <w:ind w:firstLineChars="250" w:firstLine="600"/>
        <w:rPr>
          <w:rFonts w:hint="eastAsia"/>
          <w:sz w:val="24"/>
          <w:szCs w:val="24"/>
        </w:rPr>
      </w:pPr>
      <w:r w:rsidRPr="00527B97">
        <w:rPr>
          <w:rFonts w:hint="eastAsia"/>
          <w:sz w:val="24"/>
          <w:szCs w:val="24"/>
        </w:rPr>
        <w:t>红苹果的造型和前边介绍的黄苹果没有什么区别，不同之处主要是色彩上的差别。虽然称之为红苹果，实际上其色彩多为红绿相间，因此与黄苹果相比，表现时要处理好红绿两色色彩过渡，将其微妙的色彩变化体现出来。</w:t>
      </w:r>
    </w:p>
    <w:p w:rsidR="00527B97" w:rsidRPr="00527B97" w:rsidRDefault="00527B97" w:rsidP="00527B9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67325" cy="7019925"/>
            <wp:effectExtent l="19050" t="0" r="9525" b="0"/>
            <wp:docPr id="2" name="图片 2" descr="C:\Users\Administrator\Desktop\841740770192178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8417407701921783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7B97" w:rsidRPr="00527B97" w:rsidSect="00610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B97"/>
    <w:rsid w:val="00527B97"/>
    <w:rsid w:val="0061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7B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7B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2018-11-01T08:29:00Z</dcterms:created>
  <dcterms:modified xsi:type="dcterms:W3CDTF">2018-11-01T08:34:00Z</dcterms:modified>
</cp:coreProperties>
</file>