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__   八 年 级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 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     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17.2 直角三角形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新授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1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左晓晓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审核人：________</w:t>
      </w:r>
    </w:p>
    <w:tbl>
      <w:tblPr>
        <w:tblStyle w:val="8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812"/>
        <w:gridCol w:w="170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此前学习了三角形的有关知识，初步认识了等腰三角形、等边三角形、直角三角形，了解了它们的概念。学生在此基础上学习等腰三角形、等边三角形、直角三角形的性质和判定，以及勾股定理等知识，可以加深学生对图形的认识，提高学生对数形结合的应用和理解。另外八年级学生具有好强、好胜、思维活跃的特点。在学生上有强烈的求知欲，他们乐于探索及表现自我，为学习新知奠定了良好的心理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（一）理解和掌握直角三角形的3个性质定理和1个判定定理；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（二）</w:t>
            </w:r>
            <w:r>
              <w:rPr>
                <w:rFonts w:ascii="仿宋" w:hAnsi="仿宋" w:eastAsia="仿宋" w:cs="仿宋"/>
                <w:szCs w:val="21"/>
              </w:rPr>
              <w:t>能利用直角三角形的性质定理和判定定理</w:t>
            </w:r>
            <w:r>
              <w:rPr>
                <w:rFonts w:hint="eastAsia" w:ascii="仿宋" w:hAnsi="仿宋" w:eastAsia="仿宋" w:cs="仿宋"/>
                <w:szCs w:val="21"/>
              </w:rPr>
              <w:t>解决实际问题；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（三）进一步认识直角三角形，培养学生合作意识。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（一）重点：直角三角形的性质定理和判定定理；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（二）</w:t>
            </w:r>
            <w:r>
              <w:rPr>
                <w:rFonts w:ascii="仿宋" w:hAnsi="仿宋" w:eastAsia="仿宋" w:cs="仿宋"/>
                <w:szCs w:val="21"/>
              </w:rPr>
              <w:t>难点</w:t>
            </w:r>
            <w:r>
              <w:rPr>
                <w:rFonts w:hint="eastAsia" w:ascii="仿宋" w:hAnsi="仿宋" w:eastAsia="仿宋" w:cs="仿宋"/>
                <w:szCs w:val="21"/>
              </w:rPr>
              <w:t>：直角三角形的性质定理和判定定理的应用。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坚韧是打开成功大门的钥匙，勤奋是到达幸福彼岸的桨叶。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81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（独思）</w:t>
            </w:r>
          </w:p>
        </w:tc>
        <w:tc>
          <w:tcPr>
            <w:tcW w:w="5812" w:type="dxa"/>
            <w:vAlign w:val="center"/>
          </w:tcPr>
          <w:p>
            <w:pPr>
              <w:tabs>
                <w:tab w:val="left" w:pos="312"/>
              </w:tabs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Cs w:val="21"/>
              </w:rPr>
              <w:t>课题引入</w:t>
            </w:r>
          </w:p>
          <w:p>
            <w:pPr>
              <w:spacing w:line="340" w:lineRule="exact"/>
              <w:ind w:firstLine="420" w:firstLineChars="200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前面我们学习了等腰三角形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，</w:t>
            </w:r>
            <w:r>
              <w:rPr>
                <w:rFonts w:ascii="仿宋" w:hAnsi="仿宋" w:eastAsia="仿宋" w:cstheme="minorEastAsia"/>
                <w:bCs/>
                <w:szCs w:val="21"/>
              </w:rPr>
              <w:t>在三角形中还有一种特殊的三角形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，</w:t>
            </w:r>
            <w:r>
              <w:rPr>
                <w:rFonts w:ascii="仿宋" w:hAnsi="仿宋" w:eastAsia="仿宋" w:cstheme="minorEastAsia"/>
                <w:bCs/>
                <w:szCs w:val="21"/>
              </w:rPr>
              <w:t>那就是直角三角形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板书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：</w:t>
            </w:r>
            <w:r>
              <w:rPr>
                <w:rFonts w:ascii="仿宋" w:hAnsi="仿宋" w:eastAsia="仿宋" w:cstheme="minorEastAsia"/>
                <w:bCs/>
                <w:szCs w:val="21"/>
              </w:rPr>
              <w:t>直角三角形</w:t>
            </w:r>
          </w:p>
          <w:p>
            <w:pPr>
              <w:spacing w:line="340" w:lineRule="exact"/>
              <w:ind w:firstLine="420" w:firstLineChars="200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知识回顾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：</w:t>
            </w:r>
            <w:r>
              <w:rPr>
                <w:rFonts w:ascii="仿宋" w:hAnsi="仿宋" w:eastAsia="仿宋" w:cstheme="minorEastAsia"/>
                <w:bCs/>
                <w:szCs w:val="21"/>
              </w:rPr>
              <w:t>什么样的三角形是直角三角形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？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那么这个特殊的三角形有哪些性质呢？我们又怎样来判定一个三角形是直角三角形呢？这就是今天要研究的内容：直角三角形的性质定理和判定定理。</w:t>
            </w:r>
          </w:p>
          <w:p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hAnsi="仿宋" w:eastAsia="仿宋" w:cstheme="minorEastAsia"/>
                <w:b/>
                <w:szCs w:val="21"/>
              </w:rPr>
            </w:pPr>
            <w:r>
              <w:rPr>
                <w:rFonts w:hint="eastAsia" w:ascii="仿宋" w:hAnsi="仿宋" w:eastAsia="仿宋" w:cstheme="minorEastAsia"/>
                <w:b/>
                <w:szCs w:val="21"/>
              </w:rPr>
              <w:t>1．直角三角形的定义、性质定理1和判定定理：</w:t>
            </w:r>
          </w:p>
          <w:p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hAnsi="仿宋" w:eastAsia="仿宋" w:cstheme="minorEastAsia"/>
                <w:b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_____________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 w:cstheme="minorEastAsia"/>
                <w:bCs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叫做直角三角形，直角三角形可以用符号_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  <w:u w:val="single"/>
              </w:rPr>
              <w:t>__</w:t>
            </w:r>
            <w:r>
              <w:rPr>
                <w:rFonts w:ascii="仿宋" w:hAnsi="仿宋" w:eastAsia="仿宋" w:cstheme="minorEastAsia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  <w:u w:val="single"/>
              </w:rPr>
              <w:t>_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___表示。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由三角形的内角和定理，可以得到：</w:t>
            </w:r>
          </w:p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</w:rPr>
              <w:t>直角三角形的性质定理1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：__________________________。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直角三角形性质定理的逆定理也是真命题，于是，有：</w:t>
            </w:r>
          </w:p>
          <w:p>
            <w:pPr>
              <w:spacing w:line="282" w:lineRule="exact"/>
              <w:rPr>
                <w:rFonts w:ascii="仿宋" w:hAnsi="仿宋" w:eastAsia="仿宋" w:cstheme="minorEastAsia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  <w:lang w:val="en-US" w:eastAsia="zh-CN"/>
              </w:rPr>
              <w:t>直</w:t>
            </w:r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</w:rPr>
              <w:t>角三角形的判定定理：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____________________________。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学生利用数学书、相关教辅资料完成预习</w:t>
            </w: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（辩思）</w:t>
            </w:r>
          </w:p>
        </w:tc>
        <w:tc>
          <w:tcPr>
            <w:tcW w:w="5812" w:type="dxa"/>
            <w:vAlign w:val="center"/>
          </w:tcPr>
          <w:p>
            <w:pPr>
              <w:tabs>
                <w:tab w:val="left" w:pos="312"/>
              </w:tabs>
              <w:spacing w:line="400" w:lineRule="exact"/>
              <w:jc w:val="left"/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1.想一想：发现等腰直角三角形各锐角是多少度？各线段的长度之间有哪些数量关系？由此特殊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  <w:lang w:val="en-US" w:eastAsia="zh-CN"/>
              </w:rPr>
              <w:t>直角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三角形引导学生大胆猜想一般直角三角形斜边上的中线是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  <w:lang w:val="en-US" w:eastAsia="zh-CN"/>
              </w:rPr>
              <w:t>否等于</w: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斜边的一半。</w:t>
            </w:r>
          </w:p>
          <w:p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27940</wp:posOffset>
                  </wp:positionV>
                  <wp:extent cx="2070100" cy="632460"/>
                  <wp:effectExtent l="0" t="0" r="6350" b="0"/>
                  <wp:wrapNone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观察与思考：</w:t>
            </w:r>
            <w:r>
              <w:rPr>
                <w:rFonts w:ascii="仿宋" w:hAnsi="仿宋" w:eastAsia="仿宋" w:cstheme="minorEastAsia"/>
                <w:bCs/>
                <w:color w:val="000000"/>
                <w:szCs w:val="21"/>
              </w:rPr>
              <w:t xml:space="preserve"> </w:t>
            </w:r>
          </w:p>
          <w:p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</w:p>
          <w:p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在一张半透明的纸上画出Rt△ABC，∠C=90°，将∠B折叠，使点B与点C重合，折痕为EF，沿BE画出虚线CE，将纸展开。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（1）∠ECF与∠B有怎样的关系？线段EC与线段EB有怎样的关系？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（2）由发现的上述关系以及∠A+∠B =∠ACB, ∠ACE+∠ECF=∠ACB, 你能判断∠ACE与∠A的大小关系吗？线段AE与线段CE呢？从而你发现了什么结论？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学生组内交流、讨论有分歧的问题，为展示做好准备。</w:t>
            </w: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（拓思）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</w:rPr>
              <w:t>证明：在直角三角形中，斜边上的中线等于斜边的一半。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</w:rPr>
              <w:t>（直角三角形的性质定理2）</w:t>
            </w:r>
          </w:p>
          <w:p>
            <w:pPr>
              <w:jc w:val="left"/>
              <w:rPr>
                <w:rFonts w:ascii="仿宋" w:hAnsi="仿宋" w:eastAsia="仿宋" w:cstheme="minorEastAsia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已知：如图，在Rt△ABC 中，∠C=90°，D是AB的中点，连结CD，求证：CD=</w:t>
            </w:r>
            <w:r>
              <w:rPr>
                <w:rFonts w:hint="eastAsia" w:ascii="仿宋" w:hAnsi="仿宋" w:eastAsia="仿宋" w:cstheme="minorEastAsia"/>
                <w:bCs/>
                <w:color w:val="000000"/>
                <w:position w:val="-24"/>
                <w:szCs w:val="21"/>
              </w:rPr>
              <w:object>
                <v:shape id="_x0000_i1025" o:spt="75" type="#_x0000_t75" style="height:30.55pt;width:12.2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仿宋" w:hAnsi="仿宋" w:eastAsia="仿宋" w:cstheme="minorEastAsia"/>
                <w:bCs/>
                <w:color w:val="000000"/>
                <w:szCs w:val="21"/>
              </w:rPr>
              <w:t>AB</w:t>
            </w:r>
            <w:r>
              <w:rPr>
                <w:rFonts w:ascii="仿宋" w:hAnsi="仿宋" w:eastAsia="仿宋" w:cstheme="minorEastAsia"/>
                <w:bCs/>
                <w:color w:val="00000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-1605280</wp:posOffset>
                  </wp:positionV>
                  <wp:extent cx="883285" cy="1276350"/>
                  <wp:effectExtent l="0" t="0" r="12065" b="0"/>
                  <wp:wrapSquare wrapText="bothSides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tabs>
                <w:tab w:val="left" w:pos="312"/>
              </w:tabs>
              <w:spacing w:line="34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theme="minorEastAsia"/>
                <w:bCs/>
                <w:color w:val="000000"/>
                <w:szCs w:val="21"/>
              </w:rPr>
              <w:t>4.</w:t>
            </w:r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</w:rPr>
              <w:t>证明：在直角三角形中，30 °角所对的直角边等于斜边的一半。（直角三角形的性质定理</w:t>
            </w:r>
            <w:r>
              <w:rPr>
                <w:rFonts w:ascii="仿宋" w:hAnsi="仿宋" w:eastAsia="仿宋" w:cstheme="minorEastAsia"/>
                <w:b/>
                <w:bCs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theme="minorEastAsia"/>
                <w:b/>
                <w:bCs/>
                <w:color w:val="000000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学生先独立思考，然后同伴交流，全班交流思考后的结果。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学生回答展示，台下的同学提出质疑。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（导思）</w:t>
            </w:r>
          </w:p>
        </w:tc>
        <w:tc>
          <w:tcPr>
            <w:tcW w:w="581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/>
                <w:bCs/>
                <w:szCs w:val="21"/>
              </w:rPr>
            </w:pPr>
            <w:r>
              <w:rPr>
                <w:rFonts w:ascii="仿宋" w:hAnsi="仿宋" w:eastAsia="仿宋" w:cstheme="minorEastAsia"/>
                <w:b/>
                <w:bCs/>
                <w:szCs w:val="21"/>
              </w:rPr>
              <w:t>三</w:t>
            </w:r>
            <w:r>
              <w:rPr>
                <w:rFonts w:hint="eastAsia" w:ascii="仿宋" w:hAnsi="仿宋" w:eastAsia="仿宋" w:cstheme="minorEastAsia"/>
                <w:b/>
                <w:bCs/>
                <w:szCs w:val="21"/>
              </w:rPr>
              <w:t>性质定理：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1直角三角形的两个锐角互余。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2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直角三角形斜边上的中线等于斜边的一半。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3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在直角三角形中，</w:t>
            </w:r>
            <w:r>
              <w:rPr>
                <w:rFonts w:ascii="仿宋" w:hAnsi="仿宋" w:eastAsia="仿宋" w:cstheme="minorEastAsia"/>
                <w:bCs/>
                <w:szCs w:val="21"/>
              </w:rPr>
              <w:t>30 °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角所对的直角边等于斜边的一半。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szCs w:val="21"/>
              </w:rPr>
              <w:t>一判定定理：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</w:rPr>
              <w:t>有两个角互余的三角形是直角三角形。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theme="minorEastAsia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还可利用定义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：有一个角等于</w:t>
            </w:r>
            <w:r>
              <w:rPr>
                <w:rFonts w:ascii="仿宋" w:hAnsi="仿宋" w:eastAsia="仿宋" w:cstheme="minorEastAsia"/>
                <w:bCs/>
                <w:szCs w:val="21"/>
              </w:rPr>
              <w:t>90°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的三角形是直角三角形。</w:t>
            </w:r>
          </w:p>
          <w:p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反馈固学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（创思）</w:t>
            </w:r>
          </w:p>
        </w:tc>
        <w:tc>
          <w:tcPr>
            <w:tcW w:w="581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PPT呈现学案中自我检测的内容，巡视指导个性问题，共性问题全班交流展示。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布置作业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theme="minorEastAsia"/>
                <w:bCs/>
                <w:szCs w:val="21"/>
              </w:rPr>
              <w:t>数学书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P</w:t>
            </w:r>
            <w:r>
              <w:rPr>
                <w:rFonts w:ascii="仿宋" w:hAnsi="仿宋" w:eastAsia="仿宋" w:cstheme="minorEastAsia"/>
                <w:bCs/>
                <w:szCs w:val="21"/>
              </w:rPr>
              <w:t>149练习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，</w:t>
            </w:r>
            <w:r>
              <w:rPr>
                <w:rFonts w:ascii="仿宋" w:hAnsi="仿宋" w:eastAsia="仿宋" w:cstheme="minorEastAsia"/>
                <w:bCs/>
                <w:szCs w:val="21"/>
              </w:rPr>
              <w:t>习题A</w:t>
            </w:r>
            <w:r>
              <w:rPr>
                <w:rFonts w:hint="eastAsia" w:ascii="仿宋" w:hAnsi="仿宋" w:eastAsia="仿宋" w:cstheme="minorEastAsia"/>
                <w:bCs/>
                <w:szCs w:val="21"/>
              </w:rPr>
              <w:t>、</w:t>
            </w:r>
            <w:r>
              <w:rPr>
                <w:rFonts w:ascii="仿宋" w:hAnsi="仿宋" w:eastAsia="仿宋" w:cstheme="minorEastAsia"/>
                <w:bCs/>
                <w:szCs w:val="21"/>
              </w:rPr>
              <w:t>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pStyle w:val="13"/>
              <w:spacing w:line="3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129540</wp:posOffset>
                  </wp:positionV>
                  <wp:extent cx="3209925" cy="1363345"/>
                  <wp:effectExtent l="0" t="0" r="9525" b="8255"/>
                  <wp:wrapNone/>
                  <wp:docPr id="2" name="图片 2" descr="C:\Users\ADMINI~1\AppData\Local\Temp\153535652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153535652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859" cy="136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3"/>
              <w:spacing w:line="3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NmIwZGVkMmM2YTQ5NmM5ZmY3ZmQ2NzI5ZDU4ODMifQ=="/>
  </w:docVars>
  <w:rsids>
    <w:rsidRoot w:val="32204A92"/>
    <w:rsid w:val="00013348"/>
    <w:rsid w:val="00017AB9"/>
    <w:rsid w:val="000204B8"/>
    <w:rsid w:val="00035394"/>
    <w:rsid w:val="00047EFC"/>
    <w:rsid w:val="00074453"/>
    <w:rsid w:val="000D2FEE"/>
    <w:rsid w:val="000E4303"/>
    <w:rsid w:val="001166C9"/>
    <w:rsid w:val="00157D83"/>
    <w:rsid w:val="00170E35"/>
    <w:rsid w:val="00175BCE"/>
    <w:rsid w:val="001809DE"/>
    <w:rsid w:val="0018137F"/>
    <w:rsid w:val="00194BAF"/>
    <w:rsid w:val="001D18AF"/>
    <w:rsid w:val="001F0882"/>
    <w:rsid w:val="001F5069"/>
    <w:rsid w:val="002130CC"/>
    <w:rsid w:val="00235CB8"/>
    <w:rsid w:val="00257B2C"/>
    <w:rsid w:val="002708C9"/>
    <w:rsid w:val="00282213"/>
    <w:rsid w:val="00290010"/>
    <w:rsid w:val="00290267"/>
    <w:rsid w:val="00297A71"/>
    <w:rsid w:val="002B7AD2"/>
    <w:rsid w:val="002E23D4"/>
    <w:rsid w:val="002F60BB"/>
    <w:rsid w:val="00326317"/>
    <w:rsid w:val="00327AD4"/>
    <w:rsid w:val="003450F3"/>
    <w:rsid w:val="00352B5E"/>
    <w:rsid w:val="0036291D"/>
    <w:rsid w:val="00366D41"/>
    <w:rsid w:val="0039274B"/>
    <w:rsid w:val="0039482B"/>
    <w:rsid w:val="003D2AF5"/>
    <w:rsid w:val="003F75C7"/>
    <w:rsid w:val="00400BEF"/>
    <w:rsid w:val="00406982"/>
    <w:rsid w:val="00425A24"/>
    <w:rsid w:val="00427AC2"/>
    <w:rsid w:val="00433547"/>
    <w:rsid w:val="004470E5"/>
    <w:rsid w:val="00462514"/>
    <w:rsid w:val="004700A8"/>
    <w:rsid w:val="004828D7"/>
    <w:rsid w:val="004B0407"/>
    <w:rsid w:val="004B782E"/>
    <w:rsid w:val="004D069F"/>
    <w:rsid w:val="004D619D"/>
    <w:rsid w:val="004E287C"/>
    <w:rsid w:val="004F2376"/>
    <w:rsid w:val="004F7FAB"/>
    <w:rsid w:val="005169E8"/>
    <w:rsid w:val="00516B57"/>
    <w:rsid w:val="00536A36"/>
    <w:rsid w:val="005508D2"/>
    <w:rsid w:val="0055187E"/>
    <w:rsid w:val="00554214"/>
    <w:rsid w:val="0056211A"/>
    <w:rsid w:val="0056234C"/>
    <w:rsid w:val="00564FE5"/>
    <w:rsid w:val="005970C1"/>
    <w:rsid w:val="005E13CF"/>
    <w:rsid w:val="005F08FF"/>
    <w:rsid w:val="006020B3"/>
    <w:rsid w:val="00603352"/>
    <w:rsid w:val="00613B36"/>
    <w:rsid w:val="00614AF8"/>
    <w:rsid w:val="00637686"/>
    <w:rsid w:val="00650B7C"/>
    <w:rsid w:val="00651A25"/>
    <w:rsid w:val="00664146"/>
    <w:rsid w:val="0066776D"/>
    <w:rsid w:val="00671963"/>
    <w:rsid w:val="006D2A07"/>
    <w:rsid w:val="006F1007"/>
    <w:rsid w:val="0070249A"/>
    <w:rsid w:val="00703F12"/>
    <w:rsid w:val="0070472C"/>
    <w:rsid w:val="00750545"/>
    <w:rsid w:val="00760F28"/>
    <w:rsid w:val="00771F51"/>
    <w:rsid w:val="00790571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80405B"/>
    <w:rsid w:val="00815424"/>
    <w:rsid w:val="00824F48"/>
    <w:rsid w:val="008402FA"/>
    <w:rsid w:val="00847B73"/>
    <w:rsid w:val="00851187"/>
    <w:rsid w:val="00886FC1"/>
    <w:rsid w:val="0089600D"/>
    <w:rsid w:val="008961D7"/>
    <w:rsid w:val="008A75EE"/>
    <w:rsid w:val="008B3DC2"/>
    <w:rsid w:val="009166CB"/>
    <w:rsid w:val="009273CB"/>
    <w:rsid w:val="00944620"/>
    <w:rsid w:val="009514C8"/>
    <w:rsid w:val="00964C35"/>
    <w:rsid w:val="0096782F"/>
    <w:rsid w:val="009A7156"/>
    <w:rsid w:val="009B17BB"/>
    <w:rsid w:val="009D324F"/>
    <w:rsid w:val="00A24CC6"/>
    <w:rsid w:val="00AA78C4"/>
    <w:rsid w:val="00AB22B0"/>
    <w:rsid w:val="00AC31CA"/>
    <w:rsid w:val="00AC63ED"/>
    <w:rsid w:val="00AE1373"/>
    <w:rsid w:val="00AE2226"/>
    <w:rsid w:val="00AF431B"/>
    <w:rsid w:val="00B25DFC"/>
    <w:rsid w:val="00B407D2"/>
    <w:rsid w:val="00B57F82"/>
    <w:rsid w:val="00B61F05"/>
    <w:rsid w:val="00B66C97"/>
    <w:rsid w:val="00B754FB"/>
    <w:rsid w:val="00B80135"/>
    <w:rsid w:val="00B93886"/>
    <w:rsid w:val="00BB6C20"/>
    <w:rsid w:val="00BB7CBB"/>
    <w:rsid w:val="00C058EA"/>
    <w:rsid w:val="00C06957"/>
    <w:rsid w:val="00C2243B"/>
    <w:rsid w:val="00C33881"/>
    <w:rsid w:val="00C46E67"/>
    <w:rsid w:val="00C70BA3"/>
    <w:rsid w:val="00C71ABF"/>
    <w:rsid w:val="00C76648"/>
    <w:rsid w:val="00C87DF0"/>
    <w:rsid w:val="00CB2E7F"/>
    <w:rsid w:val="00D40D55"/>
    <w:rsid w:val="00D53947"/>
    <w:rsid w:val="00D975F2"/>
    <w:rsid w:val="00DA3346"/>
    <w:rsid w:val="00DB7E94"/>
    <w:rsid w:val="00DC7FF5"/>
    <w:rsid w:val="00DE0335"/>
    <w:rsid w:val="00E22B83"/>
    <w:rsid w:val="00E26B7D"/>
    <w:rsid w:val="00E27BF5"/>
    <w:rsid w:val="00E47F57"/>
    <w:rsid w:val="00E72C5C"/>
    <w:rsid w:val="00EA191D"/>
    <w:rsid w:val="00EB4765"/>
    <w:rsid w:val="00EC7AD4"/>
    <w:rsid w:val="00F21233"/>
    <w:rsid w:val="00F30F5A"/>
    <w:rsid w:val="00F3314A"/>
    <w:rsid w:val="00F46D4B"/>
    <w:rsid w:val="00F54BF1"/>
    <w:rsid w:val="00F57009"/>
    <w:rsid w:val="00F61DDC"/>
    <w:rsid w:val="00F77295"/>
    <w:rsid w:val="00FA7BCB"/>
    <w:rsid w:val="00FF019A"/>
    <w:rsid w:val="01292192"/>
    <w:rsid w:val="01E70748"/>
    <w:rsid w:val="03DB088C"/>
    <w:rsid w:val="0BD720BC"/>
    <w:rsid w:val="13F549D0"/>
    <w:rsid w:val="14623994"/>
    <w:rsid w:val="2ABC1072"/>
    <w:rsid w:val="32204A92"/>
    <w:rsid w:val="3CA74226"/>
    <w:rsid w:val="3EA60327"/>
    <w:rsid w:val="435E644F"/>
    <w:rsid w:val="4E1106E2"/>
    <w:rsid w:val="536102DD"/>
    <w:rsid w:val="53A91373"/>
    <w:rsid w:val="55015248"/>
    <w:rsid w:val="58347A60"/>
    <w:rsid w:val="5A401DC7"/>
    <w:rsid w:val="5B341BC2"/>
    <w:rsid w:val="5E5105C1"/>
    <w:rsid w:val="5F64210C"/>
    <w:rsid w:val="6350032F"/>
    <w:rsid w:val="63860F5E"/>
    <w:rsid w:val="6D2B0C45"/>
    <w:rsid w:val="73AB534F"/>
    <w:rsid w:val="7A031600"/>
    <w:rsid w:val="7E34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china</Company>
  <Pages>2</Pages>
  <Words>1335</Words>
  <Characters>435</Characters>
  <Lines>3</Lines>
  <Paragraphs>3</Paragraphs>
  <TotalTime>21</TotalTime>
  <ScaleCrop>false</ScaleCrop>
  <LinksUpToDate>false</LinksUpToDate>
  <CharactersWithSpaces>1767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2018-09-04T12:47:00Z</dcterms:created>
  <dc:creator>超级奶爸</dc:creator>
  <cp:lastModifiedBy>小小向日葵</cp:lastModifiedBy>
  <cp:lastPrinted>2023-10-12T07:30:00Z</cp:lastPrinted>
  <dcterms:modified xsi:type="dcterms:W3CDTF">2023-10-13T13:22:39Z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834FA24CA1344E408EFE9EB8382A6DF6</vt:lpwstr>
  </property>
</Properties>
</file>