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b/>
          <w:sz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</w:rPr>
        <w:t>年级：七年级   学科：生物          时间：</w:t>
      </w:r>
      <w:r>
        <w:rPr>
          <w:rFonts w:hint="eastAsia" w:asciiTheme="minorEastAsia" w:hAnsiTheme="minorEastAsia" w:eastAsiaTheme="minorEastAsia" w:cstheme="minorEastAsia"/>
          <w:b/>
          <w:sz w:val="28"/>
          <w:lang w:val="en-US" w:eastAsia="zh-CN"/>
        </w:rPr>
        <w:t>1.18——1.20</w:t>
      </w:r>
    </w:p>
    <w:p>
      <w:pPr>
        <w:spacing w:line="400" w:lineRule="exact"/>
        <w:jc w:val="center"/>
        <w:rPr>
          <w:rFonts w:asciiTheme="minorEastAsia" w:hAnsiTheme="minorEastAsia" w:eastAsiaTheme="minorEastAsia" w:cstheme="minorEastAsia"/>
          <w:b/>
          <w:sz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</w:rPr>
        <w:t>“五环导学”学导练一体化教学设计</w:t>
      </w:r>
    </w:p>
    <w:p>
      <w:pPr>
        <w:spacing w:line="400" w:lineRule="exact"/>
        <w:jc w:val="left"/>
        <w:rPr>
          <w:rFonts w:asciiTheme="minorEastAsia" w:hAnsiTheme="minorEastAsia" w:eastAsiaTheme="minorEastAsia" w:cstheme="minorEastAsia"/>
          <w:b/>
          <w:sz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</w:rPr>
        <w:t>课题名称：</w:t>
      </w:r>
      <w:r>
        <w:rPr>
          <w:rFonts w:hint="eastAsia" w:asciiTheme="minorEastAsia" w:hAnsiTheme="minorEastAsia" w:eastAsiaTheme="minorEastAsia" w:cstheme="minorEastAsia"/>
          <w:b/>
          <w:sz w:val="28"/>
          <w:lang w:val="en-US" w:eastAsia="zh-CN"/>
        </w:rPr>
        <w:t xml:space="preserve">习题讲评课                                      </w:t>
      </w:r>
      <w:r>
        <w:rPr>
          <w:rFonts w:hint="eastAsia" w:asciiTheme="minorEastAsia" w:hAnsiTheme="minorEastAsia" w:eastAsiaTheme="minorEastAsia" w:cstheme="minorEastAsia"/>
          <w:b/>
          <w:sz w:val="28"/>
        </w:rPr>
        <w:t>课型：</w:t>
      </w:r>
      <w:r>
        <w:rPr>
          <w:rFonts w:hint="eastAsia" w:asciiTheme="minorEastAsia" w:hAnsiTheme="minorEastAsia" w:eastAsiaTheme="minorEastAsia" w:cstheme="minorEastAsia"/>
          <w:b/>
          <w:sz w:val="28"/>
          <w:lang w:val="en-US" w:eastAsia="zh-CN"/>
        </w:rPr>
        <w:t>复习课</w:t>
      </w:r>
      <w:r>
        <w:rPr>
          <w:rFonts w:hint="eastAsia" w:asciiTheme="minorEastAsia" w:hAnsiTheme="minorEastAsia" w:eastAsiaTheme="minorEastAsia" w:cstheme="minorEastAsia"/>
          <w:b/>
          <w:sz w:val="28"/>
        </w:rPr>
        <w:t xml:space="preserve">              </w:t>
      </w:r>
    </w:p>
    <w:p>
      <w:pPr>
        <w:jc w:val="left"/>
      </w:pPr>
      <w:r>
        <w:drawing>
          <wp:inline distT="0" distB="0" distL="114300" distR="114300">
            <wp:extent cx="5774055" cy="2198370"/>
            <wp:effectExtent l="0" t="0" r="17145" b="1143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74055" cy="219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考察知识点：如何盖盖玻片，先让盖玻片的一侧接触水滴，然后缓缓放下，作用是:避免产生气泡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</w:p>
    <w:p>
      <w:p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《爱莲说》云“予独爱莲之出淤泥而不染。”检测发现，莲花池中有重金属元素，但莲花细胞中却没有发现该种物质，则细胞中起关键作用的结构是（        ）</w:t>
      </w:r>
    </w:p>
    <w:p>
      <w:pPr>
        <w:numPr>
          <w:ilvl w:val="0"/>
          <w:numId w:val="1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细胞壁</w:t>
      </w:r>
      <w:r>
        <w:rPr>
          <w:rFonts w:hint="default"/>
          <w:sz w:val="24"/>
          <w:szCs w:val="24"/>
          <w:lang w:val="en-US" w:eastAsia="zh-CN"/>
        </w:rPr>
        <w:tab/>
      </w:r>
      <w:r>
        <w:rPr>
          <w:rFonts w:hint="default"/>
          <w:sz w:val="24"/>
          <w:szCs w:val="24"/>
          <w:lang w:val="en-US" w:eastAsia="zh-CN"/>
        </w:rPr>
        <w:t>B．细胞膜</w:t>
      </w:r>
      <w:r>
        <w:rPr>
          <w:rFonts w:hint="default"/>
          <w:sz w:val="24"/>
          <w:szCs w:val="24"/>
          <w:lang w:val="en-US" w:eastAsia="zh-CN"/>
        </w:rPr>
        <w:tab/>
      </w:r>
      <w:r>
        <w:rPr>
          <w:rFonts w:hint="default"/>
          <w:sz w:val="24"/>
          <w:szCs w:val="24"/>
          <w:lang w:val="en-US" w:eastAsia="zh-CN"/>
        </w:rPr>
        <w:t>C．细胞质</w:t>
      </w:r>
      <w:r>
        <w:rPr>
          <w:rFonts w:hint="default"/>
          <w:sz w:val="24"/>
          <w:szCs w:val="24"/>
          <w:lang w:val="en-US" w:eastAsia="zh-CN"/>
        </w:rPr>
        <w:tab/>
      </w:r>
      <w:r>
        <w:rPr>
          <w:rFonts w:hint="default"/>
          <w:sz w:val="24"/>
          <w:szCs w:val="24"/>
          <w:lang w:val="en-US" w:eastAsia="zh-CN"/>
        </w:rPr>
        <w:t>D．细胞核</w:t>
      </w:r>
    </w:p>
    <w:p>
      <w:pPr>
        <w:numPr>
          <w:numId w:val="0"/>
        </w:num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该题考察 细胞膜的功能：控制物质进出和保护，学生容易与细胞壁混淆</w:t>
      </w:r>
    </w:p>
    <w:p>
      <w:pPr>
        <w:numPr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</w:p>
    <w:p>
      <w:pPr>
        <w:numPr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</w:p>
    <w:p>
      <w:pPr>
        <w:numPr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4654550</wp:posOffset>
            </wp:positionH>
            <wp:positionV relativeFrom="paragraph">
              <wp:posOffset>387350</wp:posOffset>
            </wp:positionV>
            <wp:extent cx="1812290" cy="1165860"/>
            <wp:effectExtent l="0" t="0" r="16510" b="15240"/>
            <wp:wrapSquare wrapText="bothSides"/>
            <wp:docPr id="100029" name="图片 100029" descr="@@@55affda0ac094cf7a4ca657d78d7c1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@@@55affda0ac094cf7a4ca657d78d7c1c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229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sz w:val="24"/>
          <w:szCs w:val="24"/>
          <w:lang w:val="en-US" w:eastAsia="zh-CN"/>
        </w:rPr>
        <w:t>在学习过程中，框架图是帮助我们理解生物学概念的有效方法，下列选项中符合该框架图中Ⅰ、Ⅱ、Ⅲ对应关系的是（　　）</w:t>
      </w:r>
    </w:p>
    <w:p>
      <w:pPr>
        <w:numPr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A．Ⅰ﹣人体组织、Ⅱ﹣保护组织、Ⅲ﹣结缔组织</w:t>
      </w:r>
    </w:p>
    <w:p>
      <w:pPr>
        <w:numPr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B．Ⅰ﹣孢子植物、Ⅱ﹣藻类植物、Ⅲ﹣蕨类植物</w:t>
      </w:r>
    </w:p>
    <w:p>
      <w:pPr>
        <w:numPr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C．Ⅰ﹣动物细胞、Ⅱ﹣细胞核、Ⅲ﹣叶绿体</w:t>
      </w:r>
    </w:p>
    <w:p>
      <w:pPr>
        <w:numPr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D．Ⅰ﹣苔藓植物、Ⅱ﹣水绵、Ⅲ﹣地钱</w:t>
      </w:r>
    </w:p>
    <w:p>
      <w:pPr>
        <w:numPr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</w:p>
    <w:p>
      <w:pPr>
        <w:numPr>
          <w:ilvl w:val="0"/>
          <w:numId w:val="2"/>
        </w:num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人体中具有保护功能的为上皮组织</w:t>
      </w:r>
    </w:p>
    <w:p>
      <w:pPr>
        <w:numPr>
          <w:numId w:val="0"/>
        </w:num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C选项中 动物细胞无叶绿体</w:t>
      </w:r>
    </w:p>
    <w:p>
      <w:pPr>
        <w:numPr>
          <w:numId w:val="0"/>
        </w:num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D选项中的地钱为苔藓植物</w:t>
      </w: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sz w:val="24"/>
          <w:szCs w:val="24"/>
          <w:lang w:val="en-US" w:eastAsia="zh-CN"/>
        </w:rPr>
      </w:pPr>
    </w:p>
    <w:p>
      <w:pPr>
        <w:jc w:val="left"/>
        <w:rPr>
          <w:rFonts w:hint="default"/>
          <w:sz w:val="24"/>
          <w:szCs w:val="24"/>
          <w:lang w:val="en-US" w:eastAsia="zh-CN"/>
        </w:rPr>
      </w:pPr>
    </w:p>
    <w:p>
      <w:p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洗洁精可用来清洗餐具、瓜果等。如果冲洗不干净，残留的洗洁精会影响人体健康吗？某生物小组进行了洗洁精是否对金鱼健康有影响的探究实验，请你和他们一起完成下面的探究。</w:t>
      </w:r>
    </w:p>
    <w:tbl>
      <w:tblPr>
        <w:tblStyle w:val="6"/>
        <w:tblpPr w:leftFromText="180" w:rightFromText="180" w:vertAnchor="text" w:horzAnchor="page" w:tblpX="130" w:tblpY="162"/>
        <w:tblOverlap w:val="never"/>
        <w:tblW w:w="1532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83"/>
        <w:gridCol w:w="2064"/>
        <w:gridCol w:w="1710"/>
        <w:gridCol w:w="5859"/>
        <w:gridCol w:w="2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0" w:hRule="atLeast"/>
          <w:tblCellSpacing w:w="0" w:type="dxa"/>
        </w:trPr>
        <w:tc>
          <w:tcPr>
            <w:tcW w:w="2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Autospacing="1" w:afterAutospacing="1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编号</w:t>
            </w:r>
          </w:p>
        </w:tc>
        <w:tc>
          <w:tcPr>
            <w:tcW w:w="2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Autospacing="1" w:afterAutospacing="1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水量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Autospacing="1" w:afterAutospacing="1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水温</w:t>
            </w:r>
          </w:p>
        </w:tc>
        <w:tc>
          <w:tcPr>
            <w:tcW w:w="5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Autospacing="1" w:afterAutospacing="1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加入的液体</w:t>
            </w:r>
          </w:p>
        </w:tc>
        <w:tc>
          <w:tcPr>
            <w:tcW w:w="2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Autospacing="1" w:afterAutospacing="1"/>
            </w:pPr>
            <w:r>
              <w:rPr>
                <w:rFonts w:hint="default" w:ascii="Times New Roman" w:hAnsi="Times New Roman" w:cs="Times New Roman"/>
                <w:color w:val="000000"/>
                <w:sz w:val="48"/>
                <w:szCs w:val="48"/>
              </w:rPr>
              <w:t>种类、大小、健康状况相同的金鱼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</w:trPr>
        <w:tc>
          <w:tcPr>
            <w:tcW w:w="2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Autospacing="1" w:afterAutospacing="1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鱼缸A</w:t>
            </w:r>
          </w:p>
        </w:tc>
        <w:tc>
          <w:tcPr>
            <w:tcW w:w="2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Autospacing="1" w:afterAutospacing="1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①毫升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Autospacing="1" w:afterAutospacing="1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25℃</w:t>
            </w:r>
          </w:p>
        </w:tc>
        <w:tc>
          <w:tcPr>
            <w:tcW w:w="5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Autospacing="1" w:afterAutospacing="1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5毫升③</w:t>
            </w:r>
          </w:p>
        </w:tc>
        <w:tc>
          <w:tcPr>
            <w:tcW w:w="2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Autospacing="1" w:afterAutospacing="1"/>
            </w:pPr>
            <w:r>
              <w:rPr>
                <w:rFonts w:hint="default" w:ascii="Times New Roman" w:hAnsi="Times New Roman" w:cs="Times New Roman"/>
                <w:color w:val="000000"/>
                <w:sz w:val="48"/>
                <w:szCs w:val="48"/>
              </w:rPr>
              <w:t>10条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tblCellSpacing w:w="0" w:type="dxa"/>
        </w:trPr>
        <w:tc>
          <w:tcPr>
            <w:tcW w:w="2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Autospacing="1" w:afterAutospacing="1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鱼缸B</w:t>
            </w:r>
          </w:p>
        </w:tc>
        <w:tc>
          <w:tcPr>
            <w:tcW w:w="2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Autospacing="1" w:afterAutospacing="1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5000毫升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Autospacing="1" w:afterAutospacing="1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②</w:t>
            </w: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u w:val="single"/>
              </w:rPr>
              <w:t>      </w:t>
            </w: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℃</w:t>
            </w:r>
          </w:p>
        </w:tc>
        <w:tc>
          <w:tcPr>
            <w:tcW w:w="5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Autospacing="1" w:afterAutospacing="1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5毫升清水</w:t>
            </w:r>
          </w:p>
        </w:tc>
        <w:tc>
          <w:tcPr>
            <w:tcW w:w="2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Autospacing="1" w:afterAutospacing="1"/>
            </w:pPr>
            <w:r>
              <w:rPr>
                <w:rFonts w:hint="default" w:ascii="Times New Roman" w:hAnsi="Times New Roman" w:cs="Times New Roman"/>
                <w:color w:val="000000"/>
                <w:sz w:val="48"/>
                <w:szCs w:val="48"/>
              </w:rPr>
              <w:t>④条</w:t>
            </w:r>
          </w:p>
        </w:tc>
      </w:tr>
    </w:tbl>
    <w:p>
      <w:p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(1)他们设计的实验方案如下表所示，请你在序号后的横线上补充适当内容。</w:t>
      </w:r>
    </w:p>
    <w:p>
      <w:p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①</w:t>
      </w:r>
      <w:r>
        <w:rPr>
          <w:rFonts w:hint="default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default"/>
          <w:sz w:val="24"/>
          <w:szCs w:val="24"/>
          <w:lang w:val="en-US" w:eastAsia="zh-CN"/>
        </w:rPr>
        <w:t>；②</w:t>
      </w:r>
      <w:r>
        <w:rPr>
          <w:rFonts w:hint="default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default"/>
          <w:sz w:val="24"/>
          <w:szCs w:val="24"/>
          <w:lang w:val="en-US" w:eastAsia="zh-CN"/>
        </w:rPr>
        <w:t>；③</w:t>
      </w:r>
      <w:r>
        <w:rPr>
          <w:rFonts w:hint="default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default"/>
          <w:sz w:val="24"/>
          <w:szCs w:val="24"/>
          <w:lang w:val="en-US" w:eastAsia="zh-CN"/>
        </w:rPr>
        <w:t>；④</w:t>
      </w:r>
      <w:r>
        <w:rPr>
          <w:rFonts w:hint="default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default"/>
          <w:sz w:val="24"/>
          <w:szCs w:val="24"/>
          <w:lang w:val="en-US" w:eastAsia="zh-CN"/>
        </w:rPr>
        <w:t>。</w:t>
      </w:r>
    </w:p>
    <w:p>
      <w:p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(2)将两个鱼缸放置于</w:t>
      </w:r>
      <w:r>
        <w:rPr>
          <w:rFonts w:hint="default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default"/>
          <w:sz w:val="24"/>
          <w:szCs w:val="24"/>
          <w:lang w:val="en-US" w:eastAsia="zh-CN"/>
        </w:rPr>
        <w:t>且适宜的环境中，定期饲喂相同、等量的食物，观察金鱼的活动状况和进食情况。</w:t>
      </w:r>
    </w:p>
    <w:p>
      <w:p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(3)一段时间后，小李同学发现鱼缸A中金鱼的活动状况和进食情况都变差了，鱼缸B中的金鱼正常。由此可得出结论</w:t>
      </w:r>
      <w:r>
        <w:rPr>
          <w:rFonts w:hint="default"/>
          <w:sz w:val="24"/>
          <w:szCs w:val="24"/>
          <w:u w:val="single"/>
          <w:lang w:val="en-US" w:eastAsia="zh-CN"/>
        </w:rPr>
        <w:t xml:space="preserve">：                                                 </w:t>
      </w:r>
      <w:r>
        <w:rPr>
          <w:rFonts w:hint="default"/>
          <w:sz w:val="24"/>
          <w:szCs w:val="24"/>
          <w:lang w:val="en-US" w:eastAsia="zh-CN"/>
        </w:rPr>
        <w:t>。</w:t>
      </w:r>
    </w:p>
    <w:p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本题主要考查学生的实验思维能力、对探究实验的理解能力，学生对探究实验的理解一直以来都不是很好，不能理解对照的作用，应注重培养学生的专业素养。</w:t>
      </w:r>
    </w:p>
    <w:p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草莓成熟时节，气温逐渐升高，买回来的鲜草莓很容易腐烂变质。为了探究鲜草莓在低温下能否延长保鲜时间，某学校生物兴趣小组的同学们在一个草莓园里采摘了新鲜成熟草莓，并设计了以下实验方案：</w:t>
      </w:r>
    </w:p>
    <w:tbl>
      <w:tblPr>
        <w:tblW w:w="1504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2"/>
        <w:gridCol w:w="2543"/>
        <w:gridCol w:w="2423"/>
        <w:gridCol w:w="2494"/>
        <w:gridCol w:w="63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tblCellSpacing w:w="0" w:type="dxa"/>
        </w:trPr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Autospacing="1" w:afterAutospacing="1"/>
            </w:pPr>
            <w:r>
              <w:rPr>
                <w:rFonts w:hint="default" w:ascii="Times New Roman" w:hAnsi="Times New Roman" w:cs="Times New Roman"/>
                <w:color w:val="000000"/>
                <w:sz w:val="48"/>
                <w:szCs w:val="48"/>
                <w:bdr w:val="none" w:color="auto" w:sz="0" w:space="0"/>
              </w:rPr>
              <w:t>组别</w:t>
            </w:r>
          </w:p>
        </w:tc>
        <w:tc>
          <w:tcPr>
            <w:tcW w:w="2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Autospacing="1" w:afterAutospacing="1"/>
            </w:pPr>
            <w:r>
              <w:rPr>
                <w:rFonts w:hint="default" w:ascii="Times New Roman" w:hAnsi="Times New Roman" w:cs="Times New Roman"/>
                <w:color w:val="000000"/>
                <w:sz w:val="48"/>
                <w:szCs w:val="48"/>
                <w:bdr w:val="none" w:color="auto" w:sz="0" w:space="0"/>
              </w:rPr>
              <w:t>实验材料</w:t>
            </w:r>
          </w:p>
        </w:tc>
        <w:tc>
          <w:tcPr>
            <w:tcW w:w="2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Autospacing="1" w:afterAutospacing="1"/>
            </w:pPr>
            <w:r>
              <w:rPr>
                <w:rFonts w:hint="default" w:ascii="Times New Roman" w:hAnsi="Times New Roman" w:cs="Times New Roman"/>
                <w:color w:val="000000"/>
                <w:sz w:val="48"/>
                <w:szCs w:val="48"/>
                <w:bdr w:val="none" w:color="auto" w:sz="0" w:space="0"/>
              </w:rPr>
              <w:t>环境温度</w:t>
            </w:r>
          </w:p>
        </w:tc>
        <w:tc>
          <w:tcPr>
            <w:tcW w:w="2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Autospacing="1" w:afterAutospacing="1"/>
            </w:pPr>
            <w:r>
              <w:rPr>
                <w:rFonts w:hint="default" w:ascii="Times New Roman" w:hAnsi="Times New Roman" w:cs="Times New Roman"/>
                <w:color w:val="000000"/>
                <w:sz w:val="48"/>
                <w:szCs w:val="48"/>
                <w:bdr w:val="none" w:color="auto" w:sz="0" w:space="0"/>
              </w:rPr>
              <w:t>保存时间</w:t>
            </w:r>
          </w:p>
        </w:tc>
        <w:tc>
          <w:tcPr>
            <w:tcW w:w="6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Autospacing="1" w:afterAutospacing="1"/>
            </w:pPr>
            <w:r>
              <w:rPr>
                <w:rFonts w:hint="default" w:ascii="Times New Roman" w:hAnsi="Times New Roman" w:cs="Times New Roman"/>
                <w:color w:val="000000"/>
                <w:sz w:val="48"/>
                <w:szCs w:val="48"/>
                <w:bdr w:val="none" w:color="auto" w:sz="0" w:space="0"/>
              </w:rPr>
              <w:t>变质个数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tblCellSpacing w:w="0" w:type="dxa"/>
        </w:trPr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Autospacing="1" w:afterAutospacing="1"/>
            </w:pPr>
            <w:r>
              <w:rPr>
                <w:rFonts w:hint="default" w:ascii="Times New Roman" w:hAnsi="Times New Roman" w:cs="Times New Roman"/>
                <w:color w:val="000000"/>
                <w:sz w:val="48"/>
                <w:szCs w:val="48"/>
                <w:bdr w:val="none" w:color="auto" w:sz="0" w:space="0"/>
              </w:rPr>
              <w:t>甲</w:t>
            </w:r>
          </w:p>
        </w:tc>
        <w:tc>
          <w:tcPr>
            <w:tcW w:w="2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Autospacing="1" w:afterAutospacing="1"/>
            </w:pPr>
            <w:r>
              <w:rPr>
                <w:rFonts w:hint="default" w:ascii="Times New Roman" w:hAnsi="Times New Roman" w:cs="Times New Roman"/>
                <w:color w:val="000000"/>
                <w:sz w:val="48"/>
                <w:szCs w:val="48"/>
                <w:bdr w:val="none" w:color="auto" w:sz="0" w:space="0"/>
              </w:rPr>
              <w:t>草莓50个</w:t>
            </w:r>
          </w:p>
        </w:tc>
        <w:tc>
          <w:tcPr>
            <w:tcW w:w="2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Autospacing="1" w:afterAutospacing="1"/>
            </w:pPr>
            <w:r>
              <w:rPr>
                <w:rFonts w:hint="default" w:ascii="Times New Roman" w:hAnsi="Times New Roman" w:cs="Times New Roman"/>
                <w:color w:val="000000"/>
                <w:sz w:val="48"/>
                <w:szCs w:val="48"/>
                <w:bdr w:val="none" w:color="auto" w:sz="0" w:space="0"/>
              </w:rPr>
              <w:t>4℃</w:t>
            </w:r>
          </w:p>
        </w:tc>
        <w:tc>
          <w:tcPr>
            <w:tcW w:w="2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Autospacing="1" w:afterAutospacing="1"/>
            </w:pPr>
            <w:r>
              <w:rPr>
                <w:rFonts w:hint="default" w:ascii="Times New Roman" w:hAnsi="Times New Roman" w:cs="Times New Roman"/>
                <w:color w:val="000000"/>
                <w:sz w:val="48"/>
                <w:szCs w:val="48"/>
                <w:bdr w:val="none" w:color="auto" w:sz="0" w:space="0"/>
              </w:rPr>
              <w:t>2天</w:t>
            </w:r>
          </w:p>
        </w:tc>
        <w:tc>
          <w:tcPr>
            <w:tcW w:w="6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Autospacing="1" w:afterAutospacing="1"/>
            </w:pPr>
            <w:r>
              <w:rPr>
                <w:rFonts w:hint="default" w:ascii="Times New Roman" w:hAnsi="Times New Roman" w:cs="Times New Roman"/>
                <w:color w:val="000000"/>
                <w:sz w:val="48"/>
                <w:szCs w:val="48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tblCellSpacing w:w="0" w:type="dxa"/>
        </w:trPr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Autospacing="1" w:afterAutospacing="1"/>
            </w:pPr>
            <w:r>
              <w:rPr>
                <w:rFonts w:hint="default" w:ascii="Times New Roman" w:hAnsi="Times New Roman" w:cs="Times New Roman"/>
                <w:color w:val="000000"/>
                <w:sz w:val="48"/>
                <w:szCs w:val="48"/>
                <w:bdr w:val="none" w:color="auto" w:sz="0" w:space="0"/>
              </w:rPr>
              <w:t>乙</w:t>
            </w:r>
          </w:p>
        </w:tc>
        <w:tc>
          <w:tcPr>
            <w:tcW w:w="2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Autospacing="1" w:afterAutospacing="1"/>
            </w:pPr>
            <w:r>
              <w:rPr>
                <w:rFonts w:hint="default" w:ascii="Times New Roman" w:hAnsi="Times New Roman" w:cs="Times New Roman"/>
                <w:color w:val="000000"/>
                <w:sz w:val="48"/>
                <w:szCs w:val="48"/>
                <w:bdr w:val="none" w:color="auto" w:sz="0" w:space="0"/>
              </w:rPr>
              <w:t>草莓50个</w:t>
            </w:r>
          </w:p>
        </w:tc>
        <w:tc>
          <w:tcPr>
            <w:tcW w:w="2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Autospacing="1" w:afterAutospacing="1"/>
            </w:pPr>
            <w:r>
              <w:rPr>
                <w:rFonts w:hint="default" w:ascii="Times New Roman" w:hAnsi="Times New Roman" w:cs="Times New Roman"/>
                <w:color w:val="000000"/>
                <w:sz w:val="48"/>
                <w:szCs w:val="48"/>
                <w:bdr w:val="none" w:color="auto" w:sz="0" w:space="0"/>
              </w:rPr>
              <w:t>常温</w:t>
            </w:r>
          </w:p>
        </w:tc>
        <w:tc>
          <w:tcPr>
            <w:tcW w:w="2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Autospacing="1" w:afterAutospacing="1"/>
            </w:pPr>
            <w:r>
              <w:rPr>
                <w:rFonts w:hint="default" w:ascii="Times New Roman" w:hAnsi="Times New Roman" w:cs="Times New Roman"/>
                <w:color w:val="000000"/>
                <w:sz w:val="48"/>
                <w:szCs w:val="48"/>
                <w:bdr w:val="none" w:color="auto" w:sz="0" w:space="0"/>
              </w:rPr>
              <w:t>（    ）天</w:t>
            </w:r>
          </w:p>
        </w:tc>
        <w:tc>
          <w:tcPr>
            <w:tcW w:w="6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Autospacing="1" w:afterAutospacing="1"/>
            </w:pPr>
            <w:r>
              <w:rPr>
                <w:rFonts w:hint="default" w:ascii="Times New Roman" w:hAnsi="Times New Roman" w:cs="Times New Roman"/>
                <w:color w:val="000000"/>
                <w:sz w:val="48"/>
                <w:szCs w:val="48"/>
                <w:bdr w:val="none" w:color="auto" w:sz="0" w:space="0"/>
              </w:rPr>
              <w:t>46个</w:t>
            </w:r>
          </w:p>
        </w:tc>
      </w:tr>
    </w:tbl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请分析实验，回答下列问题。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(1)表格的括号中应填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(2)甲、乙两组新鲜草莓的品种、大小、成熟状况、个数及其他环境条件均应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，其目的是保持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变量。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(3)设置乙组的作用是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(4)该实验重复做三次，是为了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（“减少”或“增加”）偶然性，提高准确性。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(5)实验结论：低温能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（选填“促进”或“抑制”）草莓变质。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使用显微镜观察标本时，若发现视野中光线较暗，则应改用（    ）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A．大光圈、平面镜    B．大光圈、凹面镜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4895215</wp:posOffset>
            </wp:positionH>
            <wp:positionV relativeFrom="paragraph">
              <wp:posOffset>126365</wp:posOffset>
            </wp:positionV>
            <wp:extent cx="1890395" cy="1166495"/>
            <wp:effectExtent l="0" t="0" r="14605" b="14605"/>
            <wp:wrapSquare wrapText="bothSides"/>
            <wp:docPr id="100013" name="图片 100013" descr="@@@9eef5885e0104e3787e50315c4337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9eef5885e0104e3787e50315c433778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90395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C．小光圈、平面镜    D．小光圈、凹面镜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如图为用显微镜观察某标本细胞的两个视野图，从甲图转变为乙图的第一步操作是(　　)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A．换成高倍物镜         B．调节光圈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C．调节细准焦螺旋     D．装片向左移动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下面是制作洋葱鳞片叶内表皮细胞的临时装片过程示意图，请据图回答下列问题：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-374015</wp:posOffset>
            </wp:positionH>
            <wp:positionV relativeFrom="paragraph">
              <wp:posOffset>176530</wp:posOffset>
            </wp:positionV>
            <wp:extent cx="7376795" cy="1857375"/>
            <wp:effectExtent l="0" t="0" r="14605" b="9525"/>
            <wp:wrapSquare wrapText="bothSides"/>
            <wp:docPr id="2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7679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（1）观察制作洋葱鳞片叶内表皮细胞临时装片过程示意图，用字母和箭头表示该实验的正确操作顺序：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。   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（2）图D的操作是在洁净的载玻片中央滴一滴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。如果是制作人口腔上皮细胞的临时装片，应在载玻片中央滴一滴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。   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（3）图G的操作是在盖玻片的一侧滴一滴碘液，图F是用吸水纸在盖玻片的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吸引，重复2—3次，使碘液浸润标本的全部。   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（4）图E这样的操作可以避免盖玻片下出现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而影响实验的观察。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jc w:val="left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在制作番茄果肉细胞临时装片时，要挑取少量果肉需要使用的器材是  (    )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6744970" cy="1377950"/>
            <wp:effectExtent l="0" t="0" r="17780" b="1270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44970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224790</wp:posOffset>
            </wp:positionV>
            <wp:extent cx="4022090" cy="1201420"/>
            <wp:effectExtent l="0" t="0" r="16510" b="17780"/>
            <wp:wrapSquare wrapText="bothSides"/>
            <wp:docPr id="100005" name="图片 100005" descr="@@@6a6e04a1-6832-4718-9169-cf2e8583c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6a6e04a1-6832-4718-9169-cf2e8583c19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22090" cy="1201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下图所示显微镜的几个操作步骤，规范的操作顺序是（　　）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A．①→②→③→④     B．③→①→②→④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C．①→③→④→②     D．③→①→④→②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-497840</wp:posOffset>
            </wp:positionH>
            <wp:positionV relativeFrom="paragraph">
              <wp:posOffset>289560</wp:posOffset>
            </wp:positionV>
            <wp:extent cx="7466965" cy="1600200"/>
            <wp:effectExtent l="0" t="0" r="635" b="0"/>
            <wp:wrapSquare wrapText="bothSides"/>
            <wp:docPr id="3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6696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下图是人的口腔上皮细胞时在显微镜下看到的几个视野，以下分析正确的是（　　）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A．观察到视野④后，该同学向右上方移动装片可观察到视野②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B．要使视野①的亮度增加，可使用反光镜的平面镜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C．由②到⑤的操作是移动载玻片、转动转换器、调节细准焦螺旋、对光等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D．按照正确的操作顺序，该同学观察到的视野依次是③④②①⑤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下列哪组实验器材可转移液体（    ）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A．烧杯和玻璃棒     B．烧杯和三脚架 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C．烧杯和滴管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D．镊子和试管夹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下列关于人和被子植物结构层次的叙述，正确的是（　　）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A．人和被子植物体内贮存营养的结构都属于营养组织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B．被子植物的花、果实、种子构成生殖系统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C．人的小肠由四种组织构成，属于消化器官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D．人和被子植物体表有保护作用的结构都属于保护组织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洋葱鳞片叶内表皮细胞与人口腔上皮细胞相比，特有的结构是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。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我们走进森林，发现树干长了很多苔藓，以下原因分析不合理的是（    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A.树干背阴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B.森林里空气质量好    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C.树干湿润     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D.树皮为苔藓提供了有机物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生物圈中已知的绿色植物有50余万种，它们形态各异，生活环境也有差别。下列关于几种常见的植物叙述正确的是（     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A.卷柏、圆柏都可以通过产生种子繁殖后代          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B.豌豆粒表层的种皮有保护幼嫩胚的作用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C.松是一种常见的绿色植物，其果实通常称为“球果”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D.海带依靠根吸收水和无机盐，依靠叶进行光合作用制造有机物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“春种一粒粟，秋收万颗子。”下列对种子知识的认识错误的是（    ）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A.胚是种子的主要部分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B.胚轴将来发育成茎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C.大豆种子有两片子叶，玉米种子有一片子叶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D.大豆种子的营养储存在子叶里，玉米种子的营养储存在胚乳里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地址：石家庄市警安路8号    邮编：050000            网址：</w:t>
    </w:r>
    <w:r>
      <w:fldChar w:fldCharType="begin"/>
    </w:r>
    <w:r>
      <w:instrText xml:space="preserve"> HYPERLINK "http://www.jyfuture.net" </w:instrText>
    </w:r>
    <w:r>
      <w:fldChar w:fldCharType="separate"/>
    </w:r>
    <w:r>
      <w:rPr>
        <w:rStyle w:val="11"/>
        <w:rFonts w:hint="eastAsia"/>
      </w:rPr>
      <w:t>www.jyfuture.net</w:t>
    </w:r>
    <w:r>
      <w:rPr>
        <w:rStyle w:val="11"/>
        <w:rFonts w:hint="eastAsia"/>
      </w:rPr>
      <w:fldChar w:fldCharType="end"/>
    </w:r>
    <w:r>
      <w:rPr>
        <w:rFonts w:hint="eastAsia"/>
      </w:rPr>
      <w:t xml:space="preserve">  </w:t>
    </w:r>
    <w:r>
      <w:fldChar w:fldCharType="begin"/>
    </w:r>
    <w:r>
      <w:instrText xml:space="preserve"> HYPERLINK "http://www.jyfuture.com.cn" </w:instrText>
    </w:r>
    <w:r>
      <w:fldChar w:fldCharType="separate"/>
    </w:r>
    <w:r>
      <w:rPr>
        <w:rStyle w:val="11"/>
        <w:rFonts w:hint="eastAsia"/>
      </w:rPr>
      <w:t>www.jyfuture.com.cn</w:t>
    </w:r>
    <w:r>
      <w:rPr>
        <w:rStyle w:val="11"/>
        <w:rFonts w:hint="eastAsia"/>
      </w:rPr>
      <w:fldChar w:fldCharType="end"/>
    </w:r>
    <w:r>
      <w:rPr>
        <w:rFonts w:hint="eastAsia"/>
      </w:rPr>
      <w:t xml:space="preserve">          </w:t>
    </w:r>
    <w:r>
      <w:fldChar w:fldCharType="begin"/>
    </w:r>
    <w:r>
      <w:rPr>
        <w:rStyle w:val="10"/>
      </w:rPr>
      <w:instrText xml:space="preserve"> PAGE \* MERGEFORMAT </w:instrText>
    </w:r>
    <w:r>
      <w:fldChar w:fldCharType="separate"/>
    </w:r>
    <w:r>
      <w:t>2</w:t>
    </w:r>
    <w:r>
      <w:fldChar w:fldCharType="end"/>
    </w:r>
    <w:r>
      <w:rPr>
        <w:rStyle w:val="10"/>
        <w:rFonts w:hint="eastAsia"/>
      </w:rPr>
      <w:t>/</w:t>
    </w:r>
    <w:r>
      <w:fldChar w:fldCharType="begin"/>
    </w:r>
    <w:r>
      <w:instrText xml:space="preserve"> SECTIONPAGES \* MERGEFORMAT </w:instrText>
    </w:r>
    <w:r>
      <w:fldChar w:fldCharType="separate"/>
    </w:r>
    <w:r>
      <w:rPr>
        <w:rStyle w:val="10"/>
      </w:rPr>
      <w:t>4</w:t>
    </w:r>
    <w:r>
      <w:rPr>
        <w:rStyle w:val="10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drawing>
        <wp:inline distT="0" distB="0" distL="114300" distR="114300">
          <wp:extent cx="1638935" cy="273050"/>
          <wp:effectExtent l="0" t="0" r="18415" b="12700"/>
          <wp:docPr id="1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13E19D"/>
    <w:multiLevelType w:val="singleLevel"/>
    <w:tmpl w:val="8113E19D"/>
    <w:lvl w:ilvl="0" w:tentative="0">
      <w:start w:val="1"/>
      <w:numFmt w:val="upperLetter"/>
      <w:suff w:val="nothing"/>
      <w:lvlText w:val="%1．"/>
      <w:lvlJc w:val="left"/>
    </w:lvl>
  </w:abstractNum>
  <w:abstractNum w:abstractNumId="1">
    <w:nsid w:val="41961216"/>
    <w:multiLevelType w:val="singleLevel"/>
    <w:tmpl w:val="41961216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MDAyOTViM2MzZTI2ZDFiNmIxZmYwN2M5NDg5MjgifQ=="/>
  </w:docVars>
  <w:rsids>
    <w:rsidRoot w:val="3E6570D3"/>
    <w:rsid w:val="00023231"/>
    <w:rsid w:val="00070DEC"/>
    <w:rsid w:val="000875C6"/>
    <w:rsid w:val="000B2A48"/>
    <w:rsid w:val="000E3080"/>
    <w:rsid w:val="000F3329"/>
    <w:rsid w:val="001133C0"/>
    <w:rsid w:val="00122BE8"/>
    <w:rsid w:val="00155058"/>
    <w:rsid w:val="00186024"/>
    <w:rsid w:val="001C1642"/>
    <w:rsid w:val="001C1C02"/>
    <w:rsid w:val="001C4FD7"/>
    <w:rsid w:val="001E1F17"/>
    <w:rsid w:val="00204673"/>
    <w:rsid w:val="00250321"/>
    <w:rsid w:val="002612E7"/>
    <w:rsid w:val="00275D61"/>
    <w:rsid w:val="00295CA0"/>
    <w:rsid w:val="002E50B3"/>
    <w:rsid w:val="002F0036"/>
    <w:rsid w:val="002F0538"/>
    <w:rsid w:val="002F3418"/>
    <w:rsid w:val="00345453"/>
    <w:rsid w:val="003501AF"/>
    <w:rsid w:val="00357CEA"/>
    <w:rsid w:val="003801D0"/>
    <w:rsid w:val="003864C1"/>
    <w:rsid w:val="003A1684"/>
    <w:rsid w:val="003D1824"/>
    <w:rsid w:val="003F4BA9"/>
    <w:rsid w:val="004057C0"/>
    <w:rsid w:val="0041724D"/>
    <w:rsid w:val="0042531D"/>
    <w:rsid w:val="00447C62"/>
    <w:rsid w:val="004537CB"/>
    <w:rsid w:val="00485DBD"/>
    <w:rsid w:val="004907B8"/>
    <w:rsid w:val="00491A5A"/>
    <w:rsid w:val="00495FEC"/>
    <w:rsid w:val="004B5CB2"/>
    <w:rsid w:val="004C02C2"/>
    <w:rsid w:val="004D6269"/>
    <w:rsid w:val="004F13DC"/>
    <w:rsid w:val="0052491E"/>
    <w:rsid w:val="005319AC"/>
    <w:rsid w:val="005323A1"/>
    <w:rsid w:val="005B7984"/>
    <w:rsid w:val="005D6B4C"/>
    <w:rsid w:val="005E4E0E"/>
    <w:rsid w:val="005F4F82"/>
    <w:rsid w:val="00607A81"/>
    <w:rsid w:val="00610B2A"/>
    <w:rsid w:val="006111A1"/>
    <w:rsid w:val="00630F05"/>
    <w:rsid w:val="00634B32"/>
    <w:rsid w:val="00691C5A"/>
    <w:rsid w:val="006A252C"/>
    <w:rsid w:val="006C2DCB"/>
    <w:rsid w:val="006E288F"/>
    <w:rsid w:val="006E517A"/>
    <w:rsid w:val="006E6C98"/>
    <w:rsid w:val="00730B65"/>
    <w:rsid w:val="00783024"/>
    <w:rsid w:val="00783A5B"/>
    <w:rsid w:val="00783B43"/>
    <w:rsid w:val="00787731"/>
    <w:rsid w:val="007A51FF"/>
    <w:rsid w:val="007B0969"/>
    <w:rsid w:val="007D5FE3"/>
    <w:rsid w:val="007E0163"/>
    <w:rsid w:val="008B4506"/>
    <w:rsid w:val="008B6664"/>
    <w:rsid w:val="008D2BBB"/>
    <w:rsid w:val="008F2451"/>
    <w:rsid w:val="00913C53"/>
    <w:rsid w:val="009549BA"/>
    <w:rsid w:val="00987F65"/>
    <w:rsid w:val="0099282C"/>
    <w:rsid w:val="009B25EF"/>
    <w:rsid w:val="009D578A"/>
    <w:rsid w:val="00A26AAF"/>
    <w:rsid w:val="00A30D42"/>
    <w:rsid w:val="00A411D6"/>
    <w:rsid w:val="00A43A15"/>
    <w:rsid w:val="00A57D65"/>
    <w:rsid w:val="00A7670E"/>
    <w:rsid w:val="00A83C67"/>
    <w:rsid w:val="00A86BD6"/>
    <w:rsid w:val="00AA3FF4"/>
    <w:rsid w:val="00AB0118"/>
    <w:rsid w:val="00AD1B45"/>
    <w:rsid w:val="00AF11A4"/>
    <w:rsid w:val="00B12190"/>
    <w:rsid w:val="00B154A0"/>
    <w:rsid w:val="00B373AD"/>
    <w:rsid w:val="00B44C40"/>
    <w:rsid w:val="00B81A8A"/>
    <w:rsid w:val="00B9402F"/>
    <w:rsid w:val="00BA7B45"/>
    <w:rsid w:val="00BC1B14"/>
    <w:rsid w:val="00BD55B2"/>
    <w:rsid w:val="00BF609B"/>
    <w:rsid w:val="00C10262"/>
    <w:rsid w:val="00C10A24"/>
    <w:rsid w:val="00C23915"/>
    <w:rsid w:val="00C26941"/>
    <w:rsid w:val="00C71602"/>
    <w:rsid w:val="00C8580C"/>
    <w:rsid w:val="00CC08F1"/>
    <w:rsid w:val="00CD41C4"/>
    <w:rsid w:val="00D247E7"/>
    <w:rsid w:val="00D904CC"/>
    <w:rsid w:val="00D9381E"/>
    <w:rsid w:val="00D95415"/>
    <w:rsid w:val="00DB232C"/>
    <w:rsid w:val="00DC1BF0"/>
    <w:rsid w:val="00DC6EE5"/>
    <w:rsid w:val="00DD0117"/>
    <w:rsid w:val="00DE3B98"/>
    <w:rsid w:val="00E12049"/>
    <w:rsid w:val="00E2616C"/>
    <w:rsid w:val="00E3312C"/>
    <w:rsid w:val="00E46D46"/>
    <w:rsid w:val="00E71F55"/>
    <w:rsid w:val="00E93209"/>
    <w:rsid w:val="00EB22CD"/>
    <w:rsid w:val="00ED1CBA"/>
    <w:rsid w:val="00EE297C"/>
    <w:rsid w:val="00EE3538"/>
    <w:rsid w:val="00EE4958"/>
    <w:rsid w:val="00EE77B7"/>
    <w:rsid w:val="00EF76B3"/>
    <w:rsid w:val="00F003D9"/>
    <w:rsid w:val="00F2074C"/>
    <w:rsid w:val="00F22EF9"/>
    <w:rsid w:val="00F5001E"/>
    <w:rsid w:val="00F55BE7"/>
    <w:rsid w:val="00F77ADB"/>
    <w:rsid w:val="00F97AFE"/>
    <w:rsid w:val="00FC4445"/>
    <w:rsid w:val="00FE338A"/>
    <w:rsid w:val="00FE45D2"/>
    <w:rsid w:val="03DB088C"/>
    <w:rsid w:val="04C21B1F"/>
    <w:rsid w:val="34EC5A3A"/>
    <w:rsid w:val="3E65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rPr>
      <w:rFonts w:ascii="Times New Roman" w:hAnsi="Times New Roman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page number"/>
    <w:basedOn w:val="8"/>
    <w:autoRedefine/>
    <w:qFormat/>
    <w:uiPriority w:val="0"/>
  </w:style>
  <w:style w:type="character" w:styleId="11">
    <w:name w:val="Hyperlink"/>
    <w:basedOn w:val="8"/>
    <w:autoRedefine/>
    <w:qFormat/>
    <w:uiPriority w:val="0"/>
    <w:rPr>
      <w:color w:val="000000"/>
      <w:u w:val="none"/>
    </w:rPr>
  </w:style>
  <w:style w:type="paragraph" w:styleId="12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3">
    <w:name w:val="批注框文本 Char"/>
    <w:basedOn w:val="8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8.jpe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jywlxx</Template>
  <Company>微软中国</Company>
  <Pages>4</Pages>
  <Words>337</Words>
  <Characters>1923</Characters>
  <Lines>16</Lines>
  <Paragraphs>4</Paragraphs>
  <TotalTime>44</TotalTime>
  <ScaleCrop>false</ScaleCrop>
  <LinksUpToDate>false</LinksUpToDate>
  <CharactersWithSpaces>2256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2023-10-19T00:27:00Z</dcterms:created>
  <dc:creator>超级奶爸</dc:creator>
  <cp:lastModifiedBy>紫色水晶1389355346</cp:lastModifiedBy>
  <cp:lastPrinted>2023-10-24T13:00:00Z</cp:lastPrinted>
  <dcterms:modified xsi:type="dcterms:W3CDTF">2024-01-18T01:19:29Z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322B689442AF4F13A6A33BCE091C89BA_12</vt:lpwstr>
  </property>
</Properties>
</file>